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8D" w:rsidRPr="001B356C" w:rsidRDefault="001059CD" w:rsidP="008D308D">
      <w:pPr>
        <w:pStyle w:val="subheading"/>
      </w:pPr>
      <w:r>
        <w:t>201</w:t>
      </w:r>
      <w:r w:rsidR="0014673B">
        <w:t>4</w:t>
      </w:r>
      <w:r w:rsidR="001B356C" w:rsidRPr="001B356C">
        <w:t xml:space="preserve"> courses programme</w:t>
      </w:r>
    </w:p>
    <w:p w:rsidR="00EC4FD1" w:rsidRDefault="00C40D93" w:rsidP="00C30D8A">
      <w:pPr>
        <w:pStyle w:val="subsubhead"/>
        <w:spacing w:before="0"/>
        <w:rPr>
          <w:b/>
          <w:color w:val="auto"/>
          <w:sz w:val="30"/>
          <w:szCs w:val="30"/>
        </w:rPr>
      </w:pPr>
      <w:r>
        <w:rPr>
          <w:b/>
          <w:color w:val="auto"/>
          <w:sz w:val="30"/>
          <w:szCs w:val="30"/>
        </w:rPr>
        <w:t xml:space="preserve">NON-AUDIT WORK: </w:t>
      </w:r>
    </w:p>
    <w:p w:rsidR="004D3911" w:rsidRPr="00141691" w:rsidRDefault="00C40D93" w:rsidP="00C30D8A">
      <w:pPr>
        <w:pStyle w:val="subsubhead"/>
        <w:spacing w:before="0"/>
        <w:rPr>
          <w:b/>
          <w:color w:val="auto"/>
          <w:sz w:val="30"/>
          <w:szCs w:val="30"/>
        </w:rPr>
      </w:pPr>
      <w:r>
        <w:rPr>
          <w:b/>
          <w:color w:val="auto"/>
          <w:sz w:val="30"/>
          <w:szCs w:val="30"/>
        </w:rPr>
        <w:t>HOW TO BE COMPLIANT, COST EFFECTIVE AND MANAGE RISK</w:t>
      </w:r>
    </w:p>
    <w:p w:rsidR="00EB580E" w:rsidRDefault="00BF5D5D" w:rsidP="00C30D8A">
      <w:pPr>
        <w:pStyle w:val="subsubhead"/>
        <w:spacing w:before="0"/>
        <w:rPr>
          <w:color w:val="auto"/>
        </w:rPr>
      </w:pPr>
      <w:r w:rsidRPr="004D3911">
        <w:rPr>
          <w:color w:val="auto"/>
        </w:rPr>
        <w:t>Tuesday 7 October</w:t>
      </w:r>
      <w:r w:rsidR="00952EE7" w:rsidRPr="004D3911">
        <w:rPr>
          <w:color w:val="auto"/>
        </w:rPr>
        <w:t xml:space="preserve"> </w:t>
      </w:r>
      <w:proofErr w:type="gramStart"/>
      <w:r w:rsidR="00952EE7" w:rsidRPr="004D3911">
        <w:rPr>
          <w:color w:val="auto"/>
        </w:rPr>
        <w:t>201</w:t>
      </w:r>
      <w:r w:rsidR="0014673B" w:rsidRPr="004D3911">
        <w:rPr>
          <w:color w:val="auto"/>
        </w:rPr>
        <w:t>4</w:t>
      </w:r>
      <w:r w:rsidR="00A41B47">
        <w:rPr>
          <w:color w:val="auto"/>
        </w:rPr>
        <w:t xml:space="preserve"> </w:t>
      </w:r>
      <w:r w:rsidR="00CB5BCD">
        <w:rPr>
          <w:color w:val="auto"/>
        </w:rPr>
        <w:t xml:space="preserve"> </w:t>
      </w:r>
      <w:r w:rsidR="00141CFF">
        <w:rPr>
          <w:color w:val="auto"/>
        </w:rPr>
        <w:t>13</w:t>
      </w:r>
      <w:r w:rsidR="00854678" w:rsidRPr="001B356C">
        <w:rPr>
          <w:color w:val="auto"/>
        </w:rPr>
        <w:t>:30</w:t>
      </w:r>
      <w:proofErr w:type="gramEnd"/>
      <w:r w:rsidR="00854678" w:rsidRPr="001B356C">
        <w:rPr>
          <w:color w:val="auto"/>
        </w:rPr>
        <w:t xml:space="preserve"> to </w:t>
      </w:r>
      <w:r w:rsidR="0046713D" w:rsidRPr="001B356C">
        <w:rPr>
          <w:color w:val="auto"/>
        </w:rPr>
        <w:t>1</w:t>
      </w:r>
      <w:r w:rsidR="00141CFF">
        <w:rPr>
          <w:color w:val="auto"/>
        </w:rPr>
        <w:t>6</w:t>
      </w:r>
      <w:r w:rsidR="0046713D" w:rsidRPr="001B356C">
        <w:rPr>
          <w:color w:val="auto"/>
        </w:rPr>
        <w:t>:</w:t>
      </w:r>
      <w:r w:rsidR="001B356C">
        <w:rPr>
          <w:color w:val="auto"/>
        </w:rPr>
        <w:t>3</w:t>
      </w:r>
      <w:r w:rsidR="0046713D" w:rsidRPr="001B356C">
        <w:rPr>
          <w:color w:val="auto"/>
        </w:rPr>
        <w:t>0hrs</w:t>
      </w:r>
      <w:r w:rsidR="00EB580E" w:rsidRPr="001B356C">
        <w:rPr>
          <w:color w:val="auto"/>
        </w:rPr>
        <w:br/>
      </w:r>
      <w:r w:rsidR="0046713D" w:rsidRPr="001B356C">
        <w:rPr>
          <w:color w:val="auto"/>
        </w:rPr>
        <w:t xml:space="preserve">Ramside Hall Hotel, </w:t>
      </w:r>
      <w:proofErr w:type="spellStart"/>
      <w:r w:rsidR="0046713D" w:rsidRPr="001B356C">
        <w:rPr>
          <w:color w:val="auto"/>
        </w:rPr>
        <w:t>Carrville</w:t>
      </w:r>
      <w:proofErr w:type="spellEnd"/>
      <w:r w:rsidR="0046713D" w:rsidRPr="001B356C">
        <w:rPr>
          <w:color w:val="auto"/>
        </w:rPr>
        <w:t>, Durham DH1 1TD</w:t>
      </w:r>
    </w:p>
    <w:p w:rsidR="00A41B47" w:rsidRDefault="00A41B47" w:rsidP="00C30D8A">
      <w:pPr>
        <w:pStyle w:val="subsubhead"/>
        <w:spacing w:before="0"/>
        <w:rPr>
          <w:color w:val="auto"/>
        </w:rPr>
      </w:pPr>
    </w:p>
    <w:p w:rsidR="001965E2" w:rsidRPr="001965E2" w:rsidRDefault="00B77561" w:rsidP="001965E2">
      <w:pPr>
        <w:pStyle w:val="Default"/>
        <w:rPr>
          <w:rFonts w:ascii="Arial" w:hAnsi="Arial" w:cs="Arial"/>
          <w:sz w:val="20"/>
          <w:szCs w:val="20"/>
        </w:rPr>
      </w:pPr>
      <w:r w:rsidRPr="001965E2">
        <w:rPr>
          <w:rFonts w:ascii="Arial" w:hAnsi="Arial" w:cs="Arial"/>
          <w:b/>
          <w:color w:val="auto"/>
          <w:sz w:val="20"/>
          <w:szCs w:val="20"/>
        </w:rPr>
        <w:t xml:space="preserve">Designed for </w:t>
      </w:r>
      <w:r w:rsidR="001965E2" w:rsidRPr="001965E2">
        <w:rPr>
          <w:rFonts w:ascii="Arial" w:hAnsi="Arial" w:cs="Arial"/>
          <w:sz w:val="20"/>
          <w:szCs w:val="20"/>
        </w:rPr>
        <w:t xml:space="preserve">Partners and staff involved in accounts preparation, tax and other non-audit work </w:t>
      </w:r>
    </w:p>
    <w:p w:rsidR="001965E2" w:rsidRPr="001965E2" w:rsidRDefault="00B77561" w:rsidP="001965E2">
      <w:pPr>
        <w:pStyle w:val="Default"/>
        <w:rPr>
          <w:rFonts w:ascii="Arial" w:hAnsi="Arial" w:cs="Arial"/>
          <w:sz w:val="20"/>
          <w:szCs w:val="20"/>
        </w:rPr>
      </w:pPr>
      <w:r w:rsidRPr="001965E2">
        <w:rPr>
          <w:rFonts w:ascii="Arial" w:hAnsi="Arial" w:cs="Arial"/>
          <w:b/>
          <w:sz w:val="20"/>
          <w:szCs w:val="20"/>
        </w:rPr>
        <w:t xml:space="preserve">Objectives </w:t>
      </w:r>
      <w:r w:rsidR="001965E2" w:rsidRPr="001965E2">
        <w:rPr>
          <w:rFonts w:ascii="Arial" w:hAnsi="Arial" w:cs="Arial"/>
          <w:sz w:val="20"/>
          <w:szCs w:val="20"/>
        </w:rPr>
        <w:t xml:space="preserve">As fewer firms conduct audits, the accounts preparation and related functions are an increasingly important source of fee income.  They are not, however risk free. Recent ICAEW disciplinary cases have seen firms fined (or accept consent orders) in relation to improperly prepared accounts. </w:t>
      </w:r>
    </w:p>
    <w:p w:rsidR="00B77561" w:rsidRPr="001965E2" w:rsidRDefault="00B77561" w:rsidP="001965E2">
      <w:pPr>
        <w:pStyle w:val="Default"/>
        <w:rPr>
          <w:rFonts w:ascii="Arial" w:hAnsi="Arial" w:cs="Arial"/>
          <w:b/>
          <w:sz w:val="20"/>
          <w:szCs w:val="20"/>
        </w:rPr>
      </w:pPr>
      <w:r w:rsidRPr="001965E2">
        <w:rPr>
          <w:rFonts w:ascii="Arial" w:hAnsi="Arial" w:cs="Arial"/>
          <w:b/>
          <w:sz w:val="20"/>
          <w:szCs w:val="20"/>
        </w:rPr>
        <w:t>Content</w:t>
      </w:r>
    </w:p>
    <w:p w:rsidR="001965E2" w:rsidRPr="001965E2" w:rsidRDefault="001965E2" w:rsidP="001965E2">
      <w:pPr>
        <w:pStyle w:val="ListParagraph"/>
        <w:numPr>
          <w:ilvl w:val="0"/>
          <w:numId w:val="42"/>
        </w:numPr>
        <w:autoSpaceDE w:val="0"/>
        <w:autoSpaceDN w:val="0"/>
        <w:adjustRightInd w:val="0"/>
        <w:spacing w:after="0"/>
        <w:ind w:left="0"/>
        <w:rPr>
          <w:rFonts w:cs="Arial"/>
          <w:lang w:val="en-GB"/>
        </w:rPr>
      </w:pPr>
      <w:r w:rsidRPr="001965E2">
        <w:rPr>
          <w:rFonts w:cs="Arial"/>
          <w:lang w:val="en-GB"/>
        </w:rPr>
        <w:t xml:space="preserve">Agreeing the terms of engagement </w:t>
      </w:r>
    </w:p>
    <w:p w:rsidR="001965E2" w:rsidRPr="001965E2" w:rsidRDefault="001965E2" w:rsidP="001965E2">
      <w:pPr>
        <w:pStyle w:val="ListParagraph"/>
        <w:numPr>
          <w:ilvl w:val="0"/>
          <w:numId w:val="43"/>
        </w:numPr>
        <w:autoSpaceDE w:val="0"/>
        <w:autoSpaceDN w:val="0"/>
        <w:adjustRightInd w:val="0"/>
        <w:spacing w:after="0"/>
        <w:ind w:left="0"/>
        <w:rPr>
          <w:rFonts w:cs="Arial"/>
          <w:lang w:val="en-GB"/>
        </w:rPr>
      </w:pPr>
      <w:r w:rsidRPr="001965E2">
        <w:rPr>
          <w:rFonts w:cs="Arial"/>
          <w:lang w:val="en-GB"/>
        </w:rPr>
        <w:t xml:space="preserve">Ensuring that an audit is not required </w:t>
      </w:r>
    </w:p>
    <w:p w:rsidR="001965E2" w:rsidRPr="001965E2" w:rsidRDefault="001965E2" w:rsidP="001965E2">
      <w:pPr>
        <w:pStyle w:val="ListParagraph"/>
        <w:numPr>
          <w:ilvl w:val="0"/>
          <w:numId w:val="43"/>
        </w:numPr>
        <w:autoSpaceDE w:val="0"/>
        <w:autoSpaceDN w:val="0"/>
        <w:adjustRightInd w:val="0"/>
        <w:spacing w:after="0"/>
        <w:ind w:left="0"/>
        <w:rPr>
          <w:rFonts w:cs="Arial"/>
          <w:lang w:val="en-GB"/>
        </w:rPr>
      </w:pPr>
      <w:r w:rsidRPr="001965E2">
        <w:rPr>
          <w:rFonts w:cs="Arial"/>
          <w:lang w:val="en-GB"/>
        </w:rPr>
        <w:t xml:space="preserve">Agreeing terms of report </w:t>
      </w:r>
    </w:p>
    <w:p w:rsidR="001965E2" w:rsidRPr="001965E2" w:rsidRDefault="001965E2" w:rsidP="001965E2">
      <w:pPr>
        <w:pStyle w:val="ListParagraph"/>
        <w:numPr>
          <w:ilvl w:val="0"/>
          <w:numId w:val="43"/>
        </w:numPr>
        <w:autoSpaceDE w:val="0"/>
        <w:autoSpaceDN w:val="0"/>
        <w:adjustRightInd w:val="0"/>
        <w:spacing w:after="0"/>
        <w:ind w:left="0"/>
        <w:rPr>
          <w:rFonts w:cs="Arial"/>
          <w:lang w:val="en-GB"/>
        </w:rPr>
      </w:pPr>
      <w:r w:rsidRPr="001965E2">
        <w:rPr>
          <w:rFonts w:cs="Arial"/>
          <w:lang w:val="en-GB"/>
        </w:rPr>
        <w:t xml:space="preserve">Agreeing fees and liability caps </w:t>
      </w:r>
    </w:p>
    <w:p w:rsidR="001965E2" w:rsidRPr="001965E2" w:rsidRDefault="001965E2" w:rsidP="001965E2">
      <w:pPr>
        <w:pStyle w:val="ListParagraph"/>
        <w:numPr>
          <w:ilvl w:val="0"/>
          <w:numId w:val="44"/>
        </w:numPr>
        <w:autoSpaceDE w:val="0"/>
        <w:autoSpaceDN w:val="0"/>
        <w:adjustRightInd w:val="0"/>
        <w:spacing w:after="0"/>
        <w:ind w:left="0"/>
        <w:rPr>
          <w:rFonts w:cs="Arial"/>
          <w:lang w:val="en-GB"/>
        </w:rPr>
      </w:pPr>
      <w:r w:rsidRPr="001965E2">
        <w:rPr>
          <w:rFonts w:cs="Arial"/>
          <w:lang w:val="en-GB"/>
        </w:rPr>
        <w:t xml:space="preserve">Ensuring compliance with ethical standards, including anti-money laundering procedures </w:t>
      </w:r>
    </w:p>
    <w:p w:rsidR="001965E2" w:rsidRPr="001965E2" w:rsidRDefault="001965E2" w:rsidP="001965E2">
      <w:pPr>
        <w:pStyle w:val="ListParagraph"/>
        <w:numPr>
          <w:ilvl w:val="0"/>
          <w:numId w:val="44"/>
        </w:numPr>
        <w:autoSpaceDE w:val="0"/>
        <w:autoSpaceDN w:val="0"/>
        <w:adjustRightInd w:val="0"/>
        <w:spacing w:after="0"/>
        <w:ind w:left="0"/>
        <w:rPr>
          <w:rFonts w:cs="Arial"/>
          <w:lang w:val="en-GB"/>
        </w:rPr>
      </w:pPr>
      <w:r w:rsidRPr="001965E2">
        <w:rPr>
          <w:rFonts w:cs="Arial"/>
          <w:lang w:val="en-GB"/>
        </w:rPr>
        <w:t xml:space="preserve">Determining appropriate procedures </w:t>
      </w:r>
    </w:p>
    <w:p w:rsidR="001965E2" w:rsidRPr="001965E2" w:rsidRDefault="001965E2" w:rsidP="001965E2">
      <w:pPr>
        <w:pStyle w:val="ListParagraph"/>
        <w:numPr>
          <w:ilvl w:val="0"/>
          <w:numId w:val="44"/>
        </w:numPr>
        <w:autoSpaceDE w:val="0"/>
        <w:autoSpaceDN w:val="0"/>
        <w:adjustRightInd w:val="0"/>
        <w:spacing w:after="0"/>
        <w:ind w:left="0"/>
        <w:rPr>
          <w:rFonts w:cs="Arial"/>
          <w:lang w:val="en-GB"/>
        </w:rPr>
      </w:pPr>
      <w:r w:rsidRPr="001965E2">
        <w:rPr>
          <w:rFonts w:cs="Arial"/>
          <w:lang w:val="en-GB"/>
        </w:rPr>
        <w:t xml:space="preserve">Risk assessment </w:t>
      </w:r>
    </w:p>
    <w:p w:rsidR="001965E2" w:rsidRPr="001965E2" w:rsidRDefault="001965E2" w:rsidP="001965E2">
      <w:pPr>
        <w:pStyle w:val="ListParagraph"/>
        <w:numPr>
          <w:ilvl w:val="0"/>
          <w:numId w:val="44"/>
        </w:numPr>
        <w:autoSpaceDE w:val="0"/>
        <w:autoSpaceDN w:val="0"/>
        <w:adjustRightInd w:val="0"/>
        <w:spacing w:after="0"/>
        <w:ind w:left="0"/>
        <w:rPr>
          <w:rFonts w:cs="Arial"/>
          <w:lang w:val="en-GB"/>
        </w:rPr>
      </w:pPr>
      <w:r w:rsidRPr="001965E2">
        <w:rPr>
          <w:rFonts w:cs="Arial"/>
          <w:lang w:val="en-GB"/>
        </w:rPr>
        <w:t xml:space="preserve">Work programmes </w:t>
      </w:r>
    </w:p>
    <w:p w:rsidR="001965E2" w:rsidRPr="001965E2" w:rsidRDefault="001965E2" w:rsidP="001965E2">
      <w:pPr>
        <w:pStyle w:val="ListParagraph"/>
        <w:numPr>
          <w:ilvl w:val="0"/>
          <w:numId w:val="44"/>
        </w:numPr>
        <w:autoSpaceDE w:val="0"/>
        <w:autoSpaceDN w:val="0"/>
        <w:adjustRightInd w:val="0"/>
        <w:spacing w:after="0"/>
        <w:ind w:left="0"/>
        <w:rPr>
          <w:rFonts w:cs="Arial"/>
          <w:lang w:val="en-GB"/>
        </w:rPr>
      </w:pPr>
      <w:r w:rsidRPr="001965E2">
        <w:rPr>
          <w:rFonts w:cs="Arial"/>
          <w:lang w:val="en-GB"/>
        </w:rPr>
        <w:t xml:space="preserve">Reporting </w:t>
      </w:r>
    </w:p>
    <w:p w:rsidR="001965E2" w:rsidRPr="001965E2" w:rsidRDefault="001965E2" w:rsidP="001965E2">
      <w:pPr>
        <w:pStyle w:val="ListParagraph"/>
        <w:numPr>
          <w:ilvl w:val="0"/>
          <w:numId w:val="45"/>
        </w:numPr>
        <w:autoSpaceDE w:val="0"/>
        <w:autoSpaceDN w:val="0"/>
        <w:adjustRightInd w:val="0"/>
        <w:spacing w:after="0"/>
        <w:ind w:left="0"/>
        <w:rPr>
          <w:rFonts w:cs="Arial"/>
          <w:lang w:val="en-GB"/>
        </w:rPr>
      </w:pPr>
      <w:r w:rsidRPr="001965E2">
        <w:rPr>
          <w:rFonts w:cs="Arial"/>
          <w:lang w:val="en-GB"/>
        </w:rPr>
        <w:t xml:space="preserve">To clients </w:t>
      </w:r>
    </w:p>
    <w:p w:rsidR="001965E2" w:rsidRPr="001965E2" w:rsidRDefault="001965E2" w:rsidP="001965E2">
      <w:pPr>
        <w:pStyle w:val="ListParagraph"/>
        <w:numPr>
          <w:ilvl w:val="0"/>
          <w:numId w:val="45"/>
        </w:numPr>
        <w:autoSpaceDE w:val="0"/>
        <w:autoSpaceDN w:val="0"/>
        <w:adjustRightInd w:val="0"/>
        <w:spacing w:after="0"/>
        <w:ind w:left="0"/>
        <w:rPr>
          <w:rFonts w:cs="Arial"/>
          <w:lang w:val="en-GB"/>
        </w:rPr>
      </w:pPr>
      <w:r w:rsidRPr="001965E2">
        <w:rPr>
          <w:rFonts w:cs="Arial"/>
          <w:lang w:val="en-GB"/>
        </w:rPr>
        <w:t xml:space="preserve">To third parties </w:t>
      </w:r>
    </w:p>
    <w:p w:rsidR="001965E2" w:rsidRPr="001965E2" w:rsidRDefault="001965E2" w:rsidP="001965E2">
      <w:pPr>
        <w:pStyle w:val="Default"/>
        <w:rPr>
          <w:rFonts w:ascii="Arial" w:hAnsi="Arial" w:cs="Arial"/>
          <w:b/>
          <w:sz w:val="20"/>
          <w:szCs w:val="20"/>
        </w:rPr>
      </w:pPr>
      <w:r w:rsidRPr="001965E2">
        <w:rPr>
          <w:rFonts w:ascii="Arial" w:hAnsi="Arial" w:cs="Arial"/>
          <w:i/>
          <w:iCs/>
          <w:sz w:val="20"/>
          <w:szCs w:val="20"/>
        </w:rPr>
        <w:t>In addition to a detailed analysis of accounts preparation assignments the course will consider other typical non-audit assignments e.g. tax computations, payroll and management ac</w:t>
      </w:r>
      <w:r>
        <w:rPr>
          <w:rFonts w:ascii="Arial" w:hAnsi="Arial" w:cs="Arial"/>
          <w:i/>
          <w:iCs/>
          <w:sz w:val="20"/>
          <w:szCs w:val="20"/>
        </w:rPr>
        <w:t xml:space="preserve">counts, </w:t>
      </w:r>
      <w:proofErr w:type="gramStart"/>
      <w:r>
        <w:rPr>
          <w:rFonts w:ascii="Arial" w:hAnsi="Arial" w:cs="Arial"/>
          <w:i/>
          <w:iCs/>
          <w:sz w:val="20"/>
          <w:szCs w:val="20"/>
        </w:rPr>
        <w:t>reports</w:t>
      </w:r>
      <w:proofErr w:type="gramEnd"/>
      <w:r>
        <w:rPr>
          <w:rFonts w:ascii="Arial" w:hAnsi="Arial" w:cs="Arial"/>
          <w:i/>
          <w:iCs/>
          <w:sz w:val="20"/>
          <w:szCs w:val="20"/>
        </w:rPr>
        <w:t xml:space="preserve"> to third parties.</w:t>
      </w:r>
      <w:r w:rsidRPr="001965E2">
        <w:rPr>
          <w:rFonts w:ascii="Arial" w:hAnsi="Arial" w:cs="Arial"/>
          <w:i/>
          <w:iCs/>
          <w:sz w:val="20"/>
          <w:szCs w:val="20"/>
        </w:rPr>
        <w:t xml:space="preserve"> </w:t>
      </w:r>
    </w:p>
    <w:p w:rsidR="00B02B74" w:rsidRDefault="00641F1F" w:rsidP="001965E2">
      <w:pPr>
        <w:spacing w:before="0"/>
      </w:pPr>
      <w:r w:rsidRPr="001965E2">
        <w:rPr>
          <w:rFonts w:cs="Arial"/>
          <w:b/>
        </w:rPr>
        <w:t xml:space="preserve">Speaker </w:t>
      </w:r>
      <w:r w:rsidR="00C30D8A" w:rsidRPr="001965E2">
        <w:rPr>
          <w:rFonts w:cs="Arial"/>
          <w:b/>
        </w:rPr>
        <w:t>–</w:t>
      </w:r>
      <w:r w:rsidRPr="001965E2">
        <w:rPr>
          <w:rFonts w:cs="Arial"/>
          <w:b/>
        </w:rPr>
        <w:t xml:space="preserve"> </w:t>
      </w:r>
      <w:r w:rsidR="00C30D8A" w:rsidRPr="001965E2">
        <w:rPr>
          <w:rFonts w:cs="Arial"/>
          <w:b/>
        </w:rPr>
        <w:t xml:space="preserve">Bill Telford BA FCA </w:t>
      </w:r>
      <w:r w:rsidR="00C30D8A" w:rsidRPr="001965E2">
        <w:rPr>
          <w:rFonts w:cs="Arial"/>
        </w:rPr>
        <w:t xml:space="preserve">Having qualified with an international practice, Bill has spent more than 30 years in technical and training roles within the profession. </w:t>
      </w:r>
      <w:r w:rsidR="00BD503A" w:rsidRPr="001965E2">
        <w:rPr>
          <w:rFonts w:cs="Arial"/>
        </w:rPr>
        <w:t>He</w:t>
      </w:r>
      <w:r w:rsidR="00C30D8A" w:rsidRPr="001965E2">
        <w:rPr>
          <w:rFonts w:cs="Arial"/>
        </w:rPr>
        <w:t xml:space="preserve"> has recently retired as a partner with Baker Tilly, and is now trading as</w:t>
      </w:r>
      <w:r w:rsidR="00C30D8A">
        <w:t xml:space="preserve"> a freelance lecturer and training consultant</w:t>
      </w:r>
      <w:r w:rsidR="00341FA2">
        <w:t>.</w:t>
      </w:r>
    </w:p>
    <w:p w:rsidR="00187B1C" w:rsidRPr="00B02B74" w:rsidRDefault="00187B1C" w:rsidP="00B02B74">
      <w:pPr>
        <w:spacing w:before="0"/>
      </w:pPr>
      <w:r w:rsidRPr="00CB0465">
        <w:rPr>
          <w:rFonts w:cs="Arial"/>
          <w:b/>
        </w:rPr>
        <w:t>Lunch</w:t>
      </w:r>
      <w:r w:rsidRPr="00CB0465">
        <w:rPr>
          <w:rFonts w:cs="Arial"/>
        </w:rPr>
        <w:t xml:space="preserve"> from the Hotel </w:t>
      </w:r>
      <w:proofErr w:type="spellStart"/>
      <w:r w:rsidRPr="00CB0465">
        <w:rPr>
          <w:rFonts w:cs="Arial"/>
        </w:rPr>
        <w:t>Carvery</w:t>
      </w:r>
      <w:proofErr w:type="spellEnd"/>
      <w:r w:rsidRPr="00CB0465">
        <w:rPr>
          <w:rFonts w:cs="Arial"/>
        </w:rPr>
        <w:t xml:space="preserve"> is included for those booking this course and the se</w:t>
      </w:r>
      <w:r>
        <w:rPr>
          <w:rFonts w:cs="Arial"/>
        </w:rPr>
        <w:t>minar</w:t>
      </w:r>
      <w:r w:rsidRPr="00CB0465">
        <w:rPr>
          <w:rFonts w:cs="Arial"/>
        </w:rPr>
        <w:t xml:space="preserve"> in the </w:t>
      </w:r>
      <w:r w:rsidR="00141CFF">
        <w:rPr>
          <w:rFonts w:cs="Arial"/>
        </w:rPr>
        <w:t>morning</w:t>
      </w:r>
      <w:r w:rsidRPr="00CB0465">
        <w:rPr>
          <w:rFonts w:cs="Arial"/>
        </w:rPr>
        <w:t>.</w:t>
      </w:r>
    </w:p>
    <w:p w:rsidR="00187B1C" w:rsidRDefault="00187B1C" w:rsidP="00187B1C">
      <w:pPr>
        <w:spacing w:before="0" w:line="240" w:lineRule="auto"/>
        <w:rPr>
          <w:b/>
          <w:color w:val="auto"/>
        </w:rPr>
      </w:pPr>
      <w:r>
        <w:rPr>
          <w:b/>
          <w:color w:val="auto"/>
        </w:rPr>
        <w:t>Credit/Debit Card Booking – Tel 01908 248159</w:t>
      </w:r>
    </w:p>
    <w:p w:rsidR="00187B1C" w:rsidRPr="003B2B8F" w:rsidRDefault="00187B1C" w:rsidP="00187B1C">
      <w:pPr>
        <w:spacing w:before="0" w:line="240" w:lineRule="auto"/>
        <w:rPr>
          <w:b/>
          <w:color w:val="auto"/>
        </w:rPr>
      </w:pPr>
      <w:r w:rsidRPr="003B2B8F">
        <w:rPr>
          <w:b/>
          <w:color w:val="auto"/>
        </w:rPr>
        <w:t xml:space="preserve">Online Booking </w:t>
      </w:r>
      <w:proofErr w:type="gramStart"/>
      <w:r w:rsidRPr="003B2B8F">
        <w:rPr>
          <w:b/>
          <w:color w:val="auto"/>
        </w:rPr>
        <w:t>-  £</w:t>
      </w:r>
      <w:proofErr w:type="gramEnd"/>
      <w:r w:rsidRPr="003B2B8F">
        <w:rPr>
          <w:b/>
          <w:color w:val="auto"/>
        </w:rPr>
        <w:t xml:space="preserve">84.00 </w:t>
      </w:r>
      <w:proofErr w:type="spellStart"/>
      <w:r w:rsidRPr="003B2B8F">
        <w:rPr>
          <w:b/>
          <w:color w:val="auto"/>
        </w:rPr>
        <w:t>inc</w:t>
      </w:r>
      <w:proofErr w:type="spellEnd"/>
      <w:r w:rsidRPr="003B2B8F">
        <w:rPr>
          <w:b/>
          <w:color w:val="auto"/>
        </w:rPr>
        <w:t xml:space="preserve"> VAT, Retired/not employed £42.00 </w:t>
      </w:r>
      <w:proofErr w:type="spellStart"/>
      <w:r w:rsidRPr="003B2B8F">
        <w:rPr>
          <w:b/>
          <w:color w:val="auto"/>
        </w:rPr>
        <w:t>inc</w:t>
      </w:r>
      <w:proofErr w:type="spellEnd"/>
      <w:r w:rsidRPr="003B2B8F">
        <w:rPr>
          <w:b/>
          <w:color w:val="auto"/>
        </w:rPr>
        <w:t xml:space="preserve"> VAT</w:t>
      </w:r>
      <w:r>
        <w:rPr>
          <w:b/>
          <w:color w:val="auto"/>
        </w:rPr>
        <w:t xml:space="preserve"> </w:t>
      </w:r>
      <w:r w:rsidRPr="0016683A">
        <w:rPr>
          <w:b/>
          <w:color w:val="auto"/>
        </w:rPr>
        <w:t xml:space="preserve">at </w:t>
      </w:r>
      <w:hyperlink r:id="rId8" w:history="1">
        <w:r w:rsidRPr="0016683A">
          <w:rPr>
            <w:b/>
            <w:color w:val="auto"/>
            <w:u w:val="single"/>
          </w:rPr>
          <w:t>www.icaew.com/northern</w:t>
        </w:r>
      </w:hyperlink>
    </w:p>
    <w:p w:rsidR="00187B1C" w:rsidRPr="003B2B8F" w:rsidRDefault="00187B1C" w:rsidP="00187B1C">
      <w:pPr>
        <w:spacing w:before="0" w:line="240" w:lineRule="auto"/>
        <w:rPr>
          <w:b/>
          <w:color w:val="auto"/>
        </w:rPr>
      </w:pPr>
      <w:r w:rsidRPr="003B2B8F">
        <w:rPr>
          <w:b/>
          <w:color w:val="auto"/>
        </w:rPr>
        <w:t xml:space="preserve">Postal Booking by </w:t>
      </w:r>
      <w:proofErr w:type="spellStart"/>
      <w:r w:rsidRPr="003B2B8F">
        <w:rPr>
          <w:b/>
          <w:color w:val="auto"/>
        </w:rPr>
        <w:t>cheque</w:t>
      </w:r>
      <w:proofErr w:type="spellEnd"/>
      <w:r w:rsidRPr="003B2B8F">
        <w:rPr>
          <w:b/>
          <w:color w:val="auto"/>
        </w:rPr>
        <w:t xml:space="preserve"> - £90.00 </w:t>
      </w:r>
      <w:proofErr w:type="spellStart"/>
      <w:proofErr w:type="gramStart"/>
      <w:r w:rsidRPr="003B2B8F">
        <w:rPr>
          <w:b/>
          <w:color w:val="auto"/>
        </w:rPr>
        <w:t>inc</w:t>
      </w:r>
      <w:proofErr w:type="spellEnd"/>
      <w:proofErr w:type="gramEnd"/>
      <w:r w:rsidRPr="003B2B8F">
        <w:rPr>
          <w:b/>
          <w:color w:val="auto"/>
        </w:rPr>
        <w:t xml:space="preserve"> VAT, Retired/not employed £45.00 </w:t>
      </w:r>
      <w:proofErr w:type="spellStart"/>
      <w:r w:rsidRPr="003B2B8F">
        <w:rPr>
          <w:b/>
          <w:color w:val="auto"/>
        </w:rPr>
        <w:t>inc</w:t>
      </w:r>
      <w:proofErr w:type="spellEnd"/>
      <w:r w:rsidRPr="003B2B8F">
        <w:rPr>
          <w:b/>
          <w:color w:val="auto"/>
        </w:rPr>
        <w:t xml:space="preserve"> VAT</w:t>
      </w:r>
    </w:p>
    <w:p w:rsidR="00187B1C" w:rsidRDefault="00187B1C" w:rsidP="00187B1C">
      <w:pPr>
        <w:spacing w:before="0"/>
        <w:rPr>
          <w:color w:val="0000FF"/>
          <w:u w:val="single"/>
        </w:rPr>
      </w:pPr>
      <w:r>
        <w:rPr>
          <w:color w:val="auto"/>
        </w:rPr>
        <w:t>F</w:t>
      </w:r>
      <w:r w:rsidRPr="003B2B8F">
        <w:rPr>
          <w:color w:val="auto"/>
        </w:rPr>
        <w:t xml:space="preserve">urther information </w:t>
      </w:r>
      <w:r w:rsidR="00425509">
        <w:rPr>
          <w:color w:val="auto"/>
        </w:rPr>
        <w:t>telephone</w:t>
      </w:r>
      <w:r w:rsidRPr="003B2B8F">
        <w:rPr>
          <w:color w:val="auto"/>
        </w:rPr>
        <w:t xml:space="preserve"> 0191 300 0532 </w:t>
      </w:r>
      <w:r w:rsidR="00425509">
        <w:rPr>
          <w:color w:val="auto"/>
        </w:rPr>
        <w:t>or email: northern@icaew.com</w:t>
      </w:r>
      <w:bookmarkStart w:id="0" w:name="_GoBack"/>
      <w:bookmarkEnd w:id="0"/>
    </w:p>
    <w:p w:rsidR="0070715B" w:rsidRPr="001B356C" w:rsidRDefault="00425509" w:rsidP="009D1765">
      <w:pPr>
        <w:pStyle w:val="subsubhead"/>
        <w:spacing w:before="0"/>
        <w:rPr>
          <w:b/>
          <w:color w:val="auto"/>
          <w:sz w:val="20"/>
        </w:rPr>
      </w:pPr>
      <w:r>
        <w:rPr>
          <w:b/>
          <w:color w:val="auto"/>
          <w:sz w:val="20"/>
        </w:rPr>
        <w:pict>
          <v:rect id="_x0000_i1025" style="width:0;height:1.5pt" o:hralign="center" o:hrstd="t" o:hr="t" fillcolor="#aaa" stroked="f"/>
        </w:pict>
      </w:r>
    </w:p>
    <w:p w:rsidR="0070715B" w:rsidRPr="001B356C" w:rsidRDefault="00CE38A6" w:rsidP="0070715B">
      <w:pPr>
        <w:pStyle w:val="subsubhead"/>
        <w:spacing w:before="0"/>
        <w:rPr>
          <w:b/>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the </w:t>
      </w:r>
      <w:r w:rsidR="00141CFF">
        <w:rPr>
          <w:b/>
          <w:color w:val="auto"/>
          <w:szCs w:val="24"/>
        </w:rPr>
        <w:t>Non-Audit Work: How to be Compliant, Cost Effective and Manage Risk</w:t>
      </w:r>
      <w:r w:rsidR="00141691">
        <w:rPr>
          <w:b/>
          <w:color w:val="auto"/>
          <w:szCs w:val="24"/>
        </w:rPr>
        <w:t xml:space="preserve"> </w:t>
      </w:r>
      <w:r w:rsidR="007D068E" w:rsidRPr="006174AC">
        <w:rPr>
          <w:b/>
          <w:color w:val="auto"/>
          <w:sz w:val="18"/>
          <w:szCs w:val="18"/>
        </w:rPr>
        <w:t>course</w:t>
      </w:r>
      <w:r w:rsidR="00D240F8">
        <w:rPr>
          <w:b/>
          <w:color w:val="auto"/>
          <w:sz w:val="18"/>
        </w:rPr>
        <w:t xml:space="preserve"> on </w:t>
      </w:r>
      <w:r w:rsidR="004D3911">
        <w:rPr>
          <w:b/>
          <w:color w:val="auto"/>
          <w:sz w:val="18"/>
        </w:rPr>
        <w:t>Tuesday 7 October 2014</w:t>
      </w:r>
      <w:r w:rsidR="0070715B" w:rsidRPr="001B356C">
        <w:rPr>
          <w:b/>
          <w:color w:val="auto"/>
          <w:sz w:val="18"/>
        </w:rPr>
        <w:t xml:space="preserve">. </w:t>
      </w:r>
    </w:p>
    <w:p w:rsidR="00CD2C7F" w:rsidRPr="00FA4EEF" w:rsidRDefault="00CD2C7F" w:rsidP="00CD2C7F">
      <w:pPr>
        <w:pStyle w:val="orderform"/>
        <w:spacing w:before="120"/>
        <w:rPr>
          <w:color w:val="auto"/>
          <w:sz w:val="18"/>
        </w:rPr>
      </w:pPr>
      <w:r w:rsidRPr="00FA4EEF">
        <w:rPr>
          <w:color w:val="auto"/>
          <w:sz w:val="18"/>
        </w:rPr>
        <w:t>If paying for multiple attendees please insert the</w:t>
      </w:r>
      <w:r w:rsidR="00297929" w:rsidRPr="00297929">
        <w:rPr>
          <w:b/>
          <w:color w:val="auto"/>
        </w:rPr>
        <w:t xml:space="preserve"> </w:t>
      </w:r>
      <w:r w:rsidRPr="00FA4EEF">
        <w:rPr>
          <w:color w:val="auto"/>
          <w:sz w:val="18"/>
        </w:rPr>
        <w:t xml:space="preserve">lead name below with details of others - name, </w:t>
      </w:r>
      <w:proofErr w:type="spellStart"/>
      <w:r w:rsidRPr="00FA4EEF">
        <w:rPr>
          <w:color w:val="auto"/>
          <w:sz w:val="18"/>
        </w:rPr>
        <w:t>organisation</w:t>
      </w:r>
      <w:proofErr w:type="spellEnd"/>
      <w:r w:rsidRPr="00FA4EEF">
        <w:rPr>
          <w:color w:val="auto"/>
          <w:sz w:val="18"/>
        </w:rPr>
        <w:t xml:space="preserve"> &amp; membership number - overleaf</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r>
      <w:proofErr w:type="spellStart"/>
      <w:r w:rsidR="0070715B" w:rsidRPr="001B356C">
        <w:rPr>
          <w:color w:val="auto"/>
          <w:sz w:val="18"/>
        </w:rPr>
        <w:t>Organisation</w:t>
      </w:r>
      <w:proofErr w:type="spellEnd"/>
      <w:r w:rsidR="0070715B" w:rsidRPr="001B356C">
        <w:rPr>
          <w:color w:val="auto"/>
          <w:sz w:val="18"/>
        </w:rPr>
        <w:t>:</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CD2C7F" w:rsidRPr="00FA4EEF" w:rsidRDefault="00CD2C7F" w:rsidP="001B7D1B">
      <w:pPr>
        <w:pStyle w:val="orderform"/>
        <w:spacing w:before="240" w:after="120"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Pr="00FA4EEF">
        <w:rPr>
          <w:color w:val="auto"/>
        </w:rPr>
        <w:t xml:space="preserve"> </w:t>
      </w:r>
      <w:r w:rsidRPr="00FA4EEF">
        <w:rPr>
          <w:color w:val="auto"/>
          <w:sz w:val="28"/>
          <w:szCs w:val="28"/>
        </w:rPr>
        <w:sym w:font="Webdings" w:char="F063"/>
      </w:r>
    </w:p>
    <w:p w:rsidR="003B2B8F" w:rsidRDefault="00CD2C7F" w:rsidP="001B7D1B">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I enclose my </w:t>
      </w:r>
      <w:proofErr w:type="spellStart"/>
      <w:r w:rsidRPr="00FA4EEF">
        <w:rPr>
          <w:b/>
          <w:color w:val="auto"/>
          <w:sz w:val="18"/>
          <w:szCs w:val="18"/>
        </w:rPr>
        <w:t>cheque</w:t>
      </w:r>
      <w:proofErr w:type="spellEnd"/>
      <w:r w:rsidRPr="00FA4EEF">
        <w:rPr>
          <w:b/>
          <w:color w:val="auto"/>
          <w:sz w:val="18"/>
          <w:szCs w:val="18"/>
        </w:rPr>
        <w:t xml:space="preserve"> for £…………… payable to “NSCA”</w:t>
      </w:r>
    </w:p>
    <w:p w:rsidR="00A41B47" w:rsidRDefault="003B2B8F" w:rsidP="001B7D1B">
      <w:pPr>
        <w:pStyle w:val="orderform"/>
        <w:tabs>
          <w:tab w:val="clear" w:pos="5103"/>
          <w:tab w:val="clear" w:pos="9639"/>
          <w:tab w:val="right" w:pos="9498"/>
        </w:tabs>
        <w:spacing w:before="120" w:line="240" w:lineRule="auto"/>
        <w:rPr>
          <w:b/>
          <w:color w:val="auto"/>
          <w:sz w:val="18"/>
          <w:szCs w:val="18"/>
        </w:rPr>
      </w:pPr>
      <w:r>
        <w:rPr>
          <w:b/>
          <w:color w:val="auto"/>
          <w:sz w:val="18"/>
          <w:szCs w:val="18"/>
        </w:rPr>
        <w:t xml:space="preserve">Closing date for </w:t>
      </w:r>
      <w:r w:rsidRPr="004D3911">
        <w:rPr>
          <w:b/>
          <w:color w:val="auto"/>
          <w:sz w:val="18"/>
          <w:szCs w:val="18"/>
        </w:rPr>
        <w:t xml:space="preserve">bookings </w:t>
      </w:r>
      <w:r w:rsidR="0014673B" w:rsidRPr="004D3911">
        <w:rPr>
          <w:b/>
          <w:color w:val="auto"/>
          <w:sz w:val="18"/>
          <w:szCs w:val="18"/>
        </w:rPr>
        <w:t>Monday</w:t>
      </w:r>
      <w:r w:rsidR="00DF15FD" w:rsidRPr="004D3911">
        <w:rPr>
          <w:b/>
          <w:color w:val="auto"/>
          <w:sz w:val="18"/>
          <w:szCs w:val="18"/>
        </w:rPr>
        <w:t xml:space="preserve"> </w:t>
      </w:r>
      <w:r w:rsidR="004D3911" w:rsidRPr="004D3911">
        <w:rPr>
          <w:b/>
          <w:color w:val="auto"/>
          <w:sz w:val="18"/>
          <w:szCs w:val="18"/>
        </w:rPr>
        <w:t>29 September</w:t>
      </w:r>
      <w:r w:rsidR="004D3911">
        <w:rPr>
          <w:b/>
          <w:color w:val="auto"/>
          <w:sz w:val="18"/>
          <w:szCs w:val="18"/>
        </w:rPr>
        <w:t xml:space="preserve"> 2014</w:t>
      </w:r>
    </w:p>
    <w:sectPr w:rsidR="00A41B47" w:rsidSect="007A24C0">
      <w:headerReference w:type="default" r:id="rId9"/>
      <w:footerReference w:type="default" r:id="rId10"/>
      <w:headerReference w:type="first" r:id="rId11"/>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93" w:rsidRDefault="00C40D93">
      <w:r>
        <w:separator/>
      </w:r>
    </w:p>
  </w:endnote>
  <w:endnote w:type="continuationSeparator" w:id="0">
    <w:p w:rsidR="00C40D93" w:rsidRDefault="00C4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93" w:rsidRPr="00AB6027" w:rsidRDefault="00C40D93" w:rsidP="002234EB">
    <w:pPr>
      <w:pStyle w:val="orderform"/>
      <w:tabs>
        <w:tab w:val="clear" w:pos="5103"/>
        <w:tab w:val="clear" w:pos="9639"/>
        <w:tab w:val="left" w:pos="1472"/>
      </w:tabs>
      <w:spacing w:line="220" w:lineRule="exact"/>
      <w:rPr>
        <w:b/>
        <w:sz w:val="18"/>
      </w:rPr>
    </w:pPr>
    <w:r w:rsidRPr="00AB6027">
      <w:rPr>
        <w:b/>
      </w:rPr>
      <w:t xml:space="preserve">RETURN TO: </w:t>
    </w:r>
    <w:r>
      <w:rPr>
        <w:b/>
      </w:rPr>
      <w:t xml:space="preserve"> </w:t>
    </w:r>
    <w:r w:rsidR="00425509">
      <w:rPr>
        <w:b/>
      </w:rPr>
      <w:t>ICAEW Northern, PO Box 41</w:t>
    </w:r>
    <w:r>
      <w:rPr>
        <w:b/>
      </w:rPr>
      <w:t xml:space="preserve">7, </w:t>
    </w:r>
    <w:r w:rsidR="00425509">
      <w:rPr>
        <w:b/>
      </w:rPr>
      <w:t xml:space="preserve">Newcastle upon </w:t>
    </w:r>
    <w:proofErr w:type="gramStart"/>
    <w:r w:rsidR="00425509">
      <w:rPr>
        <w:b/>
      </w:rPr>
      <w:t>Tyne  NE1</w:t>
    </w:r>
    <w:proofErr w:type="gramEnd"/>
    <w:r w:rsidR="00425509">
      <w:rPr>
        <w:b/>
      </w:rPr>
      <w:t xml:space="preserve"> 9AS</w:t>
    </w:r>
  </w:p>
  <w:p w:rsidR="00C40D93" w:rsidRDefault="00C40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93" w:rsidRDefault="00C40D93">
      <w:r>
        <w:separator/>
      </w:r>
    </w:p>
  </w:footnote>
  <w:footnote w:type="continuationSeparator" w:id="0">
    <w:p w:rsidR="00C40D93" w:rsidRDefault="00C40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93" w:rsidRDefault="00C40D93">
    <w:pPr>
      <w:pStyle w:val="Header"/>
    </w:pPr>
    <w:r>
      <w:rPr>
        <w:noProof/>
        <w:lang w:val="en-GB"/>
      </w:rPr>
      <w:drawing>
        <wp:anchor distT="0" distB="0" distL="114300" distR="114300" simplePos="0" relativeHeight="251658752" behindDoc="1" locked="0" layoutInCell="1" allowOverlap="1" wp14:anchorId="3B23CBB4" wp14:editId="674A9AD8">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93" w:rsidRDefault="00C40D93">
    <w:pPr>
      <w:pStyle w:val="Header"/>
    </w:pPr>
    <w:r>
      <w:rPr>
        <w:noProof/>
        <w:lang w:val="en-GB"/>
      </w:rPr>
      <w:drawing>
        <wp:anchor distT="0" distB="0" distL="114300" distR="114300" simplePos="0" relativeHeight="251657728" behindDoc="0" locked="0" layoutInCell="1" allowOverlap="1" wp14:anchorId="3423443C" wp14:editId="47FD7DA0">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62C93612" wp14:editId="5C2C2D4D">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477C2C"/>
    <w:multiLevelType w:val="hybridMultilevel"/>
    <w:tmpl w:val="E802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AB0817"/>
    <w:multiLevelType w:val="hybridMultilevel"/>
    <w:tmpl w:val="2ACC53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7">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7F12A5"/>
    <w:multiLevelType w:val="hybridMultilevel"/>
    <w:tmpl w:val="F308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0">
    <w:nsid w:val="2BCE2B1E"/>
    <w:multiLevelType w:val="hybridMultilevel"/>
    <w:tmpl w:val="248207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17CCA"/>
    <w:multiLevelType w:val="hybridMultilevel"/>
    <w:tmpl w:val="7054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A77686"/>
    <w:multiLevelType w:val="hybridMultilevel"/>
    <w:tmpl w:val="869214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014D4C"/>
    <w:multiLevelType w:val="hybridMultilevel"/>
    <w:tmpl w:val="39ACC9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3717EE"/>
    <w:multiLevelType w:val="hybridMultilevel"/>
    <w:tmpl w:val="9626DA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8">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0">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5267DEF"/>
    <w:multiLevelType w:val="hybridMultilevel"/>
    <w:tmpl w:val="F558C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3E63AB"/>
    <w:multiLevelType w:val="hybridMultilevel"/>
    <w:tmpl w:val="E9506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D424F6"/>
    <w:multiLevelType w:val="hybridMultilevel"/>
    <w:tmpl w:val="672A2A6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nsid w:val="54020C6B"/>
    <w:multiLevelType w:val="hybridMultilevel"/>
    <w:tmpl w:val="4F46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8">
    <w:nsid w:val="54D367D2"/>
    <w:multiLevelType w:val="hybridMultilevel"/>
    <w:tmpl w:val="6B56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AA1447"/>
    <w:multiLevelType w:val="hybridMultilevel"/>
    <w:tmpl w:val="F648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4D0CB3"/>
    <w:multiLevelType w:val="hybridMultilevel"/>
    <w:tmpl w:val="B07283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33">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34">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35">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3A5EA9"/>
    <w:multiLevelType w:val="hybridMultilevel"/>
    <w:tmpl w:val="95F0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FF5C3C"/>
    <w:multiLevelType w:val="hybridMultilevel"/>
    <w:tmpl w:val="51DE2C66"/>
    <w:lvl w:ilvl="0" w:tplc="937A2F2E">
      <w:numFmt w:val="bullet"/>
      <w:lvlText w:val=""/>
      <w:lvlJc w:val="left"/>
      <w:pPr>
        <w:ind w:left="720" w:hanging="360"/>
      </w:pPr>
      <w:rPr>
        <w:rFonts w:ascii="Cambria" w:eastAsia="Times"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0D694F"/>
    <w:multiLevelType w:val="hybridMultilevel"/>
    <w:tmpl w:val="90CEDA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AC19BD"/>
    <w:multiLevelType w:val="hybridMultilevel"/>
    <w:tmpl w:val="47A618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A0C03AA"/>
    <w:multiLevelType w:val="hybridMultilevel"/>
    <w:tmpl w:val="7EB4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9"/>
  </w:num>
  <w:num w:numId="2">
    <w:abstractNumId w:val="9"/>
  </w:num>
  <w:num w:numId="3">
    <w:abstractNumId w:val="6"/>
  </w:num>
  <w:num w:numId="4">
    <w:abstractNumId w:val="17"/>
  </w:num>
  <w:num w:numId="5">
    <w:abstractNumId w:val="33"/>
  </w:num>
  <w:num w:numId="6">
    <w:abstractNumId w:val="20"/>
  </w:num>
  <w:num w:numId="7">
    <w:abstractNumId w:val="21"/>
  </w:num>
  <w:num w:numId="8">
    <w:abstractNumId w:val="43"/>
  </w:num>
  <w:num w:numId="9">
    <w:abstractNumId w:val="32"/>
  </w:num>
  <w:num w:numId="10">
    <w:abstractNumId w:val="27"/>
  </w:num>
  <w:num w:numId="11">
    <w:abstractNumId w:val="34"/>
  </w:num>
  <w:num w:numId="12">
    <w:abstractNumId w:val="7"/>
  </w:num>
  <w:num w:numId="13">
    <w:abstractNumId w:val="13"/>
  </w:num>
  <w:num w:numId="14">
    <w:abstractNumId w:val="15"/>
  </w:num>
  <w:num w:numId="15">
    <w:abstractNumId w:val="18"/>
  </w:num>
  <w:num w:numId="16">
    <w:abstractNumId w:val="2"/>
  </w:num>
  <w:num w:numId="17">
    <w:abstractNumId w:val="19"/>
  </w:num>
  <w:num w:numId="18">
    <w:abstractNumId w:val="0"/>
  </w:num>
  <w:num w:numId="19">
    <w:abstractNumId w:val="23"/>
  </w:num>
  <w:num w:numId="20">
    <w:abstractNumId w:val="42"/>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3"/>
  </w:num>
  <w:num w:numId="25">
    <w:abstractNumId w:val="42"/>
  </w:num>
  <w:num w:numId="26">
    <w:abstractNumId w:val="29"/>
  </w:num>
  <w:num w:numId="27">
    <w:abstractNumId w:val="25"/>
  </w:num>
  <w:num w:numId="28">
    <w:abstractNumId w:val="5"/>
  </w:num>
  <w:num w:numId="29">
    <w:abstractNumId w:val="22"/>
  </w:num>
  <w:num w:numId="30">
    <w:abstractNumId w:val="16"/>
  </w:num>
  <w:num w:numId="31">
    <w:abstractNumId w:val="41"/>
  </w:num>
  <w:num w:numId="32">
    <w:abstractNumId w:val="37"/>
  </w:num>
  <w:num w:numId="33">
    <w:abstractNumId w:val="11"/>
  </w:num>
  <w:num w:numId="34">
    <w:abstractNumId w:val="36"/>
  </w:num>
  <w:num w:numId="35">
    <w:abstractNumId w:val="40"/>
  </w:num>
  <w:num w:numId="36">
    <w:abstractNumId w:val="8"/>
  </w:num>
  <w:num w:numId="37">
    <w:abstractNumId w:val="38"/>
  </w:num>
  <w:num w:numId="38">
    <w:abstractNumId w:val="24"/>
  </w:num>
  <w:num w:numId="39">
    <w:abstractNumId w:val="30"/>
  </w:num>
  <w:num w:numId="40">
    <w:abstractNumId w:val="12"/>
  </w:num>
  <w:num w:numId="41">
    <w:abstractNumId w:val="28"/>
  </w:num>
  <w:num w:numId="42">
    <w:abstractNumId w:val="26"/>
  </w:num>
  <w:num w:numId="43">
    <w:abstractNumId w:val="10"/>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D343F"/>
    <w:rsid w:val="000E2FE5"/>
    <w:rsid w:val="000E5F71"/>
    <w:rsid w:val="00101EB6"/>
    <w:rsid w:val="001059CD"/>
    <w:rsid w:val="00116515"/>
    <w:rsid w:val="001203B7"/>
    <w:rsid w:val="00126F34"/>
    <w:rsid w:val="00130C7C"/>
    <w:rsid w:val="00141691"/>
    <w:rsid w:val="00141CFF"/>
    <w:rsid w:val="00142D00"/>
    <w:rsid w:val="0014673B"/>
    <w:rsid w:val="00162252"/>
    <w:rsid w:val="00165642"/>
    <w:rsid w:val="0017248D"/>
    <w:rsid w:val="00187B1C"/>
    <w:rsid w:val="001965E2"/>
    <w:rsid w:val="001A3BC2"/>
    <w:rsid w:val="001B356C"/>
    <w:rsid w:val="001B5AC6"/>
    <w:rsid w:val="001B7D1B"/>
    <w:rsid w:val="001E350C"/>
    <w:rsid w:val="00205A96"/>
    <w:rsid w:val="002111FF"/>
    <w:rsid w:val="002143F4"/>
    <w:rsid w:val="002234EB"/>
    <w:rsid w:val="002330DE"/>
    <w:rsid w:val="00240B9D"/>
    <w:rsid w:val="00247997"/>
    <w:rsid w:val="00252695"/>
    <w:rsid w:val="00256E12"/>
    <w:rsid w:val="00284497"/>
    <w:rsid w:val="0029024E"/>
    <w:rsid w:val="002944B9"/>
    <w:rsid w:val="00297929"/>
    <w:rsid w:val="002C1DBD"/>
    <w:rsid w:val="002E00B5"/>
    <w:rsid w:val="002E76E6"/>
    <w:rsid w:val="002F691F"/>
    <w:rsid w:val="0031238D"/>
    <w:rsid w:val="00323FB0"/>
    <w:rsid w:val="00341FA2"/>
    <w:rsid w:val="003606AA"/>
    <w:rsid w:val="00377493"/>
    <w:rsid w:val="003B2B8F"/>
    <w:rsid w:val="003F474F"/>
    <w:rsid w:val="00403A34"/>
    <w:rsid w:val="0041482A"/>
    <w:rsid w:val="004247C1"/>
    <w:rsid w:val="00424815"/>
    <w:rsid w:val="00425509"/>
    <w:rsid w:val="0043126A"/>
    <w:rsid w:val="0043722E"/>
    <w:rsid w:val="0045369E"/>
    <w:rsid w:val="0046713D"/>
    <w:rsid w:val="004B390C"/>
    <w:rsid w:val="004D3911"/>
    <w:rsid w:val="004E106D"/>
    <w:rsid w:val="004F22F8"/>
    <w:rsid w:val="004F422F"/>
    <w:rsid w:val="004F4E0E"/>
    <w:rsid w:val="00501BB5"/>
    <w:rsid w:val="005078C6"/>
    <w:rsid w:val="00510498"/>
    <w:rsid w:val="00514977"/>
    <w:rsid w:val="00523ACF"/>
    <w:rsid w:val="0052578A"/>
    <w:rsid w:val="00531185"/>
    <w:rsid w:val="005615F7"/>
    <w:rsid w:val="00584557"/>
    <w:rsid w:val="006169BF"/>
    <w:rsid w:val="006174AC"/>
    <w:rsid w:val="0064124C"/>
    <w:rsid w:val="006419CD"/>
    <w:rsid w:val="00641F1F"/>
    <w:rsid w:val="006438C0"/>
    <w:rsid w:val="00663405"/>
    <w:rsid w:val="006649CF"/>
    <w:rsid w:val="006A2183"/>
    <w:rsid w:val="006A50D5"/>
    <w:rsid w:val="006B5A88"/>
    <w:rsid w:val="006F6DC3"/>
    <w:rsid w:val="0070715B"/>
    <w:rsid w:val="00707FCE"/>
    <w:rsid w:val="007227C3"/>
    <w:rsid w:val="00734221"/>
    <w:rsid w:val="007362A5"/>
    <w:rsid w:val="00790EA5"/>
    <w:rsid w:val="007A24C0"/>
    <w:rsid w:val="007A7269"/>
    <w:rsid w:val="007D068E"/>
    <w:rsid w:val="007F75DE"/>
    <w:rsid w:val="007F760D"/>
    <w:rsid w:val="008121BD"/>
    <w:rsid w:val="00840943"/>
    <w:rsid w:val="00854678"/>
    <w:rsid w:val="008A446C"/>
    <w:rsid w:val="008B138D"/>
    <w:rsid w:val="008B480B"/>
    <w:rsid w:val="008D308D"/>
    <w:rsid w:val="00925730"/>
    <w:rsid w:val="00925C35"/>
    <w:rsid w:val="00952EE7"/>
    <w:rsid w:val="009679CC"/>
    <w:rsid w:val="00972098"/>
    <w:rsid w:val="00975499"/>
    <w:rsid w:val="00982E57"/>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70A02"/>
    <w:rsid w:val="00A71A26"/>
    <w:rsid w:val="00A73476"/>
    <w:rsid w:val="00A93E24"/>
    <w:rsid w:val="00AB6027"/>
    <w:rsid w:val="00AC212F"/>
    <w:rsid w:val="00AC24A8"/>
    <w:rsid w:val="00AC283C"/>
    <w:rsid w:val="00AC2B65"/>
    <w:rsid w:val="00AC413E"/>
    <w:rsid w:val="00AE05BC"/>
    <w:rsid w:val="00AE3A10"/>
    <w:rsid w:val="00AE4600"/>
    <w:rsid w:val="00AF5F7B"/>
    <w:rsid w:val="00B02B74"/>
    <w:rsid w:val="00B77561"/>
    <w:rsid w:val="00B80012"/>
    <w:rsid w:val="00BA121E"/>
    <w:rsid w:val="00BA7071"/>
    <w:rsid w:val="00BB0884"/>
    <w:rsid w:val="00BC4114"/>
    <w:rsid w:val="00BC7CF0"/>
    <w:rsid w:val="00BD503A"/>
    <w:rsid w:val="00BD517E"/>
    <w:rsid w:val="00BF5D5D"/>
    <w:rsid w:val="00C10F2B"/>
    <w:rsid w:val="00C30D8A"/>
    <w:rsid w:val="00C37879"/>
    <w:rsid w:val="00C40D93"/>
    <w:rsid w:val="00C77273"/>
    <w:rsid w:val="00C8271F"/>
    <w:rsid w:val="00CB0465"/>
    <w:rsid w:val="00CB5BCD"/>
    <w:rsid w:val="00CD2C7F"/>
    <w:rsid w:val="00CE38A6"/>
    <w:rsid w:val="00CF360D"/>
    <w:rsid w:val="00D10344"/>
    <w:rsid w:val="00D1698B"/>
    <w:rsid w:val="00D2020F"/>
    <w:rsid w:val="00D240F8"/>
    <w:rsid w:val="00D302B3"/>
    <w:rsid w:val="00D6054A"/>
    <w:rsid w:val="00D61AA7"/>
    <w:rsid w:val="00D655B8"/>
    <w:rsid w:val="00D83CB6"/>
    <w:rsid w:val="00D9523E"/>
    <w:rsid w:val="00DC4FD3"/>
    <w:rsid w:val="00DD3A9B"/>
    <w:rsid w:val="00DF15FD"/>
    <w:rsid w:val="00E221AC"/>
    <w:rsid w:val="00E2404A"/>
    <w:rsid w:val="00E53C19"/>
    <w:rsid w:val="00E66457"/>
    <w:rsid w:val="00E76AAF"/>
    <w:rsid w:val="00E7701F"/>
    <w:rsid w:val="00E81658"/>
    <w:rsid w:val="00EB580E"/>
    <w:rsid w:val="00EB7DF0"/>
    <w:rsid w:val="00EC4FD1"/>
    <w:rsid w:val="00ED0525"/>
    <w:rsid w:val="00ED1E30"/>
    <w:rsid w:val="00ED41DB"/>
    <w:rsid w:val="00ED5C04"/>
    <w:rsid w:val="00EF1115"/>
    <w:rsid w:val="00F00BE8"/>
    <w:rsid w:val="00F04CE5"/>
    <w:rsid w:val="00F37034"/>
    <w:rsid w:val="00F42852"/>
    <w:rsid w:val="00F5255D"/>
    <w:rsid w:val="00F54FE6"/>
    <w:rsid w:val="00F57E31"/>
    <w:rsid w:val="00F67070"/>
    <w:rsid w:val="00F742C2"/>
    <w:rsid w:val="00F76B40"/>
    <w:rsid w:val="00F82928"/>
    <w:rsid w:val="00F905E4"/>
    <w:rsid w:val="00F909C6"/>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99"/>
    <w:qFormat/>
    <w:rsid w:val="007F75DE"/>
    <w:pPr>
      <w:spacing w:before="0" w:after="200" w:line="240" w:lineRule="auto"/>
      <w:ind w:left="720"/>
      <w:contextualSpacing/>
      <w:jc w:val="both"/>
    </w:pPr>
    <w:rPr>
      <w:rFonts w:asciiTheme="minorHAnsi" w:eastAsiaTheme="minorEastAsia" w:hAnsiTheme="minorHAnsi" w:cstheme="minorBidi"/>
      <w:color w:val="auto"/>
      <w:sz w:val="22"/>
      <w:szCs w:val="22"/>
      <w:lang w:eastAsia="en-US" w:bidi="en-US"/>
    </w:rPr>
  </w:style>
  <w:style w:type="paragraph" w:customStyle="1" w:styleId="Default">
    <w:name w:val="Default"/>
    <w:rsid w:val="00D240F8"/>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99"/>
    <w:qFormat/>
    <w:rsid w:val="007F75DE"/>
    <w:pPr>
      <w:spacing w:before="0" w:after="200" w:line="240" w:lineRule="auto"/>
      <w:ind w:left="720"/>
      <w:contextualSpacing/>
      <w:jc w:val="both"/>
    </w:pPr>
    <w:rPr>
      <w:rFonts w:asciiTheme="minorHAnsi" w:eastAsiaTheme="minorEastAsia" w:hAnsiTheme="minorHAnsi" w:cstheme="minorBidi"/>
      <w:color w:val="auto"/>
      <w:sz w:val="22"/>
      <w:szCs w:val="22"/>
      <w:lang w:eastAsia="en-US" w:bidi="en-US"/>
    </w:rPr>
  </w:style>
  <w:style w:type="paragraph" w:customStyle="1" w:styleId="Default">
    <w:name w:val="Default"/>
    <w:rsid w:val="00D240F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2480">
      <w:bodyDiv w:val="1"/>
      <w:marLeft w:val="0"/>
      <w:marRight w:val="0"/>
      <w:marTop w:val="0"/>
      <w:marBottom w:val="0"/>
      <w:divBdr>
        <w:top w:val="none" w:sz="0" w:space="0" w:color="auto"/>
        <w:left w:val="none" w:sz="0" w:space="0" w:color="auto"/>
        <w:bottom w:val="none" w:sz="0" w:space="0" w:color="auto"/>
        <w:right w:val="none" w:sz="0" w:space="0" w:color="auto"/>
      </w:divBdr>
    </w:div>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1455445020">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7159B0C5.dotm</Template>
  <TotalTime>1</TotalTime>
  <Pages>1</Pages>
  <Words>365</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2463</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Marie Rice</cp:lastModifiedBy>
  <cp:revision>2</cp:revision>
  <cp:lastPrinted>2013-11-25T14:21:00Z</cp:lastPrinted>
  <dcterms:created xsi:type="dcterms:W3CDTF">2013-11-25T14:22:00Z</dcterms:created>
  <dcterms:modified xsi:type="dcterms:W3CDTF">2013-11-25T14:22:00Z</dcterms:modified>
</cp:coreProperties>
</file>