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8D" w:rsidRPr="001B356C" w:rsidRDefault="001059CD" w:rsidP="008D308D">
      <w:pPr>
        <w:pStyle w:val="subheading"/>
      </w:pPr>
      <w:bookmarkStart w:id="0" w:name="_GoBack"/>
      <w:bookmarkEnd w:id="0"/>
      <w:r>
        <w:t>201</w:t>
      </w:r>
      <w:r w:rsidR="0014673B">
        <w:t>4</w:t>
      </w:r>
      <w:r w:rsidR="001B356C" w:rsidRPr="001B356C">
        <w:t xml:space="preserve"> courses programme</w:t>
      </w:r>
    </w:p>
    <w:p w:rsidR="00BC7CF0" w:rsidRPr="00141691" w:rsidRDefault="0014673B" w:rsidP="00C30D8A">
      <w:pPr>
        <w:pStyle w:val="subsubhead"/>
        <w:spacing w:before="0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MONEY LAUNDERING IN PRACTICE FOR THE GENERAL PRACTITIONER</w:t>
      </w:r>
    </w:p>
    <w:p w:rsidR="00EB580E" w:rsidRDefault="0014673B" w:rsidP="00C30D8A">
      <w:pPr>
        <w:pStyle w:val="subsubhead"/>
        <w:spacing w:before="0"/>
        <w:rPr>
          <w:color w:val="auto"/>
        </w:rPr>
      </w:pPr>
      <w:r w:rsidRPr="000853BB">
        <w:rPr>
          <w:color w:val="auto"/>
        </w:rPr>
        <w:t>Monday 14 April</w:t>
      </w:r>
      <w:r w:rsidR="00952EE7" w:rsidRPr="000853BB">
        <w:rPr>
          <w:color w:val="auto"/>
        </w:rPr>
        <w:t xml:space="preserve"> </w:t>
      </w:r>
      <w:proofErr w:type="gramStart"/>
      <w:r w:rsidR="00952EE7" w:rsidRPr="000853BB">
        <w:rPr>
          <w:color w:val="auto"/>
        </w:rPr>
        <w:t>201</w:t>
      </w:r>
      <w:r w:rsidRPr="000853BB">
        <w:rPr>
          <w:color w:val="auto"/>
        </w:rPr>
        <w:t>4</w:t>
      </w:r>
      <w:r w:rsidR="00A41B47">
        <w:rPr>
          <w:color w:val="auto"/>
        </w:rPr>
        <w:t xml:space="preserve"> </w:t>
      </w:r>
      <w:r w:rsidR="00CB5BCD">
        <w:rPr>
          <w:color w:val="auto"/>
        </w:rPr>
        <w:t xml:space="preserve"> </w:t>
      </w:r>
      <w:r w:rsidR="00E53C19">
        <w:rPr>
          <w:color w:val="auto"/>
        </w:rPr>
        <w:t>09</w:t>
      </w:r>
      <w:r w:rsidR="00854678" w:rsidRPr="001B356C">
        <w:rPr>
          <w:color w:val="auto"/>
        </w:rPr>
        <w:t>:30</w:t>
      </w:r>
      <w:proofErr w:type="gramEnd"/>
      <w:r w:rsidR="00854678" w:rsidRPr="001B356C">
        <w:rPr>
          <w:color w:val="auto"/>
        </w:rPr>
        <w:t xml:space="preserve"> to </w:t>
      </w:r>
      <w:r w:rsidR="0046713D" w:rsidRPr="001B356C">
        <w:rPr>
          <w:color w:val="auto"/>
        </w:rPr>
        <w:t>1</w:t>
      </w:r>
      <w:r w:rsidR="00E53C19">
        <w:rPr>
          <w:color w:val="auto"/>
        </w:rPr>
        <w:t>2</w:t>
      </w:r>
      <w:r w:rsidR="0046713D" w:rsidRPr="001B356C">
        <w:rPr>
          <w:color w:val="auto"/>
        </w:rPr>
        <w:t>:</w:t>
      </w:r>
      <w:r w:rsidR="001B356C">
        <w:rPr>
          <w:color w:val="auto"/>
        </w:rPr>
        <w:t>3</w:t>
      </w:r>
      <w:r w:rsidR="0046713D" w:rsidRPr="001B356C">
        <w:rPr>
          <w:color w:val="auto"/>
        </w:rPr>
        <w:t>0hrs</w:t>
      </w:r>
      <w:r w:rsidR="00EB580E" w:rsidRPr="001B356C">
        <w:rPr>
          <w:color w:val="auto"/>
        </w:rPr>
        <w:br/>
      </w:r>
      <w:proofErr w:type="spellStart"/>
      <w:r w:rsidR="0046713D" w:rsidRPr="001B356C">
        <w:rPr>
          <w:color w:val="auto"/>
        </w:rPr>
        <w:t>Ramside</w:t>
      </w:r>
      <w:proofErr w:type="spellEnd"/>
      <w:r w:rsidR="0046713D" w:rsidRPr="001B356C">
        <w:rPr>
          <w:color w:val="auto"/>
        </w:rPr>
        <w:t xml:space="preserve"> Hall Hotel, </w:t>
      </w:r>
      <w:proofErr w:type="spellStart"/>
      <w:r w:rsidR="0046713D" w:rsidRPr="001B356C">
        <w:rPr>
          <w:color w:val="auto"/>
        </w:rPr>
        <w:t>Carrville</w:t>
      </w:r>
      <w:proofErr w:type="spellEnd"/>
      <w:r w:rsidR="0046713D" w:rsidRPr="001B356C">
        <w:rPr>
          <w:color w:val="auto"/>
        </w:rPr>
        <w:t>, Durham DH1 1TD</w:t>
      </w:r>
    </w:p>
    <w:p w:rsidR="00A41B47" w:rsidRDefault="00A41B47" w:rsidP="00C30D8A">
      <w:pPr>
        <w:pStyle w:val="subsubhead"/>
        <w:spacing w:before="0"/>
        <w:rPr>
          <w:color w:val="auto"/>
        </w:rPr>
      </w:pPr>
    </w:p>
    <w:p w:rsidR="0014673B" w:rsidRPr="0014673B" w:rsidRDefault="00B77561" w:rsidP="0014673B">
      <w:pPr>
        <w:pStyle w:val="Default"/>
        <w:rPr>
          <w:rFonts w:ascii="Arial" w:hAnsi="Arial" w:cs="Arial"/>
          <w:sz w:val="20"/>
          <w:szCs w:val="20"/>
        </w:rPr>
      </w:pPr>
      <w:r w:rsidRPr="0014673B">
        <w:rPr>
          <w:rFonts w:ascii="Arial" w:hAnsi="Arial" w:cs="Arial"/>
          <w:b/>
          <w:color w:val="auto"/>
          <w:sz w:val="20"/>
        </w:rPr>
        <w:t xml:space="preserve">Designed for </w:t>
      </w:r>
      <w:r w:rsidR="0014673B" w:rsidRPr="0014673B">
        <w:rPr>
          <w:rFonts w:ascii="Arial" w:hAnsi="Arial" w:cs="Arial"/>
          <w:sz w:val="20"/>
          <w:szCs w:val="20"/>
        </w:rPr>
        <w:t xml:space="preserve">Partners and staff involved in general practice, and money laundering reporting officers and others with compliance responsibilities </w:t>
      </w:r>
    </w:p>
    <w:p w:rsidR="002C1DBD" w:rsidRDefault="00B77561" w:rsidP="003606AA">
      <w:pPr>
        <w:pStyle w:val="Default"/>
        <w:rPr>
          <w:rFonts w:ascii="Arial" w:hAnsi="Arial" w:cs="Arial"/>
          <w:sz w:val="20"/>
          <w:szCs w:val="20"/>
        </w:rPr>
      </w:pPr>
      <w:r w:rsidRPr="0014673B">
        <w:rPr>
          <w:rFonts w:ascii="Arial" w:hAnsi="Arial" w:cs="Arial"/>
          <w:b/>
          <w:sz w:val="20"/>
          <w:szCs w:val="20"/>
        </w:rPr>
        <w:t xml:space="preserve">Objectives </w:t>
      </w:r>
      <w:r w:rsidR="0014673B" w:rsidRPr="0014673B">
        <w:rPr>
          <w:rFonts w:ascii="Arial" w:hAnsi="Arial" w:cs="Arial"/>
          <w:sz w:val="20"/>
          <w:szCs w:val="20"/>
        </w:rPr>
        <w:t>The Proceeds of Crime Act and related legislation impose requirements on firms and individuals to report in certain circumstances or risk crimi</w:t>
      </w:r>
      <w:r w:rsidR="0014673B">
        <w:rPr>
          <w:rFonts w:ascii="Arial" w:hAnsi="Arial" w:cs="Arial"/>
          <w:sz w:val="20"/>
          <w:szCs w:val="20"/>
        </w:rPr>
        <w:t xml:space="preserve">nal sanction.  </w:t>
      </w:r>
      <w:r w:rsidR="0014673B" w:rsidRPr="0014673B">
        <w:rPr>
          <w:rFonts w:ascii="Arial" w:hAnsi="Arial" w:cs="Arial"/>
          <w:sz w:val="20"/>
          <w:szCs w:val="20"/>
        </w:rPr>
        <w:t>In addition, firms are required to have procedures in place</w:t>
      </w:r>
      <w:r w:rsidR="0014673B">
        <w:rPr>
          <w:rFonts w:ascii="Arial" w:hAnsi="Arial" w:cs="Arial"/>
          <w:sz w:val="20"/>
          <w:szCs w:val="20"/>
        </w:rPr>
        <w:t xml:space="preserve"> to forestall money laundering.  </w:t>
      </w:r>
    </w:p>
    <w:p w:rsidR="00B77561" w:rsidRPr="00205A96" w:rsidRDefault="00B77561" w:rsidP="00205A96">
      <w:pPr>
        <w:pStyle w:val="Default"/>
        <w:rPr>
          <w:rFonts w:ascii="Arial" w:hAnsi="Arial" w:cs="Arial"/>
          <w:sz w:val="20"/>
          <w:szCs w:val="20"/>
        </w:rPr>
      </w:pPr>
      <w:r w:rsidRPr="00205A96">
        <w:rPr>
          <w:rFonts w:ascii="Arial" w:hAnsi="Arial" w:cs="Arial"/>
          <w:b/>
          <w:sz w:val="20"/>
          <w:szCs w:val="20"/>
        </w:rPr>
        <w:t>Content</w:t>
      </w:r>
    </w:p>
    <w:p w:rsidR="0014673B" w:rsidRPr="00205A96" w:rsidRDefault="0014673B" w:rsidP="00205A9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5A96">
        <w:rPr>
          <w:rFonts w:ascii="Arial" w:hAnsi="Arial" w:cs="Arial"/>
          <w:sz w:val="20"/>
          <w:szCs w:val="20"/>
          <w:lang w:val="en-GB"/>
        </w:rPr>
        <w:t xml:space="preserve">Money laundering – an overview </w:t>
      </w:r>
    </w:p>
    <w:p w:rsidR="0014673B" w:rsidRPr="00205A96" w:rsidRDefault="0014673B" w:rsidP="00205A9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5A96">
        <w:rPr>
          <w:rFonts w:ascii="Arial" w:hAnsi="Arial" w:cs="Arial"/>
          <w:sz w:val="20"/>
          <w:szCs w:val="20"/>
          <w:lang w:val="en-GB"/>
        </w:rPr>
        <w:t xml:space="preserve">The Proceeds of Crime Act – an overview </w:t>
      </w:r>
    </w:p>
    <w:p w:rsidR="0014673B" w:rsidRPr="00205A96" w:rsidRDefault="0014673B" w:rsidP="00205A9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5A96">
        <w:rPr>
          <w:rFonts w:ascii="Arial" w:hAnsi="Arial" w:cs="Arial"/>
          <w:sz w:val="20"/>
          <w:szCs w:val="20"/>
          <w:lang w:val="en-GB"/>
        </w:rPr>
        <w:t xml:space="preserve">Terrorism and money laundering </w:t>
      </w:r>
    </w:p>
    <w:p w:rsidR="0014673B" w:rsidRPr="00205A96" w:rsidRDefault="0014673B" w:rsidP="00205A9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5A96">
        <w:rPr>
          <w:rFonts w:ascii="Arial" w:hAnsi="Arial" w:cs="Arial"/>
          <w:sz w:val="20"/>
          <w:szCs w:val="20"/>
          <w:lang w:val="en-GB"/>
        </w:rPr>
        <w:t xml:space="preserve">The Bribery Act and its implications for money laundering </w:t>
      </w:r>
    </w:p>
    <w:p w:rsidR="0014673B" w:rsidRPr="00205A96" w:rsidRDefault="0014673B" w:rsidP="00205A9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5A96">
        <w:rPr>
          <w:rFonts w:ascii="Arial" w:hAnsi="Arial" w:cs="Arial"/>
          <w:sz w:val="20"/>
          <w:szCs w:val="20"/>
          <w:lang w:val="en-GB"/>
        </w:rPr>
        <w:t xml:space="preserve">Money laundering and the individual </w:t>
      </w:r>
    </w:p>
    <w:p w:rsidR="0014673B" w:rsidRPr="00205A96" w:rsidRDefault="0014673B" w:rsidP="00205A9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5A96">
        <w:rPr>
          <w:rFonts w:ascii="Arial" w:hAnsi="Arial" w:cs="Arial"/>
          <w:sz w:val="20"/>
          <w:szCs w:val="20"/>
          <w:lang w:val="en-GB"/>
        </w:rPr>
        <w:t xml:space="preserve">Your responsibilities as an individual </w:t>
      </w:r>
    </w:p>
    <w:p w:rsidR="0014673B" w:rsidRPr="00205A96" w:rsidRDefault="0014673B" w:rsidP="00205A9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5A96">
        <w:rPr>
          <w:rFonts w:ascii="Arial" w:hAnsi="Arial" w:cs="Arial"/>
          <w:sz w:val="20"/>
          <w:szCs w:val="20"/>
          <w:lang w:val="en-GB"/>
        </w:rPr>
        <w:t xml:space="preserve">Client identity due diligence </w:t>
      </w:r>
    </w:p>
    <w:p w:rsidR="0014673B" w:rsidRPr="00205A96" w:rsidRDefault="0014673B" w:rsidP="00205A9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5A96">
        <w:rPr>
          <w:rFonts w:ascii="Arial" w:hAnsi="Arial" w:cs="Arial"/>
          <w:sz w:val="20"/>
          <w:szCs w:val="20"/>
          <w:lang w:val="en-GB"/>
        </w:rPr>
        <w:t xml:space="preserve">Reporting </w:t>
      </w:r>
    </w:p>
    <w:p w:rsidR="0014673B" w:rsidRPr="00205A96" w:rsidRDefault="0014673B" w:rsidP="00205A9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5A96">
        <w:rPr>
          <w:rFonts w:ascii="Arial" w:hAnsi="Arial" w:cs="Arial"/>
          <w:sz w:val="20"/>
          <w:szCs w:val="20"/>
          <w:lang w:val="en-GB"/>
        </w:rPr>
        <w:t xml:space="preserve">Avoiding tipping off </w:t>
      </w:r>
    </w:p>
    <w:p w:rsidR="0014673B" w:rsidRPr="00205A96" w:rsidRDefault="0014673B" w:rsidP="00205A9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5A96">
        <w:rPr>
          <w:rFonts w:ascii="Arial" w:hAnsi="Arial" w:cs="Arial"/>
          <w:sz w:val="20"/>
          <w:szCs w:val="20"/>
          <w:lang w:val="en-GB"/>
        </w:rPr>
        <w:t xml:space="preserve">Your responsibilities as auditor </w:t>
      </w:r>
    </w:p>
    <w:p w:rsidR="0014673B" w:rsidRPr="00205A96" w:rsidRDefault="0014673B" w:rsidP="00205A9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5A96">
        <w:rPr>
          <w:rFonts w:ascii="Arial" w:hAnsi="Arial" w:cs="Arial"/>
          <w:sz w:val="20"/>
          <w:szCs w:val="20"/>
          <w:lang w:val="en-GB"/>
        </w:rPr>
        <w:t xml:space="preserve">ISA 240 (Fraud) and ISA 250 (Laws and Regulations) and interaction with Money Laundering </w:t>
      </w:r>
    </w:p>
    <w:p w:rsidR="0014673B" w:rsidRPr="00205A96" w:rsidRDefault="0014673B" w:rsidP="00205A9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5A96">
        <w:rPr>
          <w:rFonts w:ascii="Arial" w:hAnsi="Arial" w:cs="Arial"/>
          <w:sz w:val="20"/>
          <w:szCs w:val="20"/>
          <w:lang w:val="en-GB"/>
        </w:rPr>
        <w:t xml:space="preserve">Money laundering and the firm </w:t>
      </w:r>
    </w:p>
    <w:p w:rsidR="0014673B" w:rsidRPr="00205A96" w:rsidRDefault="0014673B" w:rsidP="00205A9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5A96">
        <w:rPr>
          <w:rFonts w:ascii="Arial" w:hAnsi="Arial" w:cs="Arial"/>
          <w:sz w:val="20"/>
          <w:szCs w:val="20"/>
          <w:lang w:val="en-GB"/>
        </w:rPr>
        <w:t xml:space="preserve">The responsibilities of the MLRO or equivalent </w:t>
      </w:r>
    </w:p>
    <w:p w:rsidR="00C30D8A" w:rsidRDefault="00641F1F" w:rsidP="00205A96">
      <w:pPr>
        <w:spacing w:before="0"/>
      </w:pPr>
      <w:r w:rsidRPr="00205A96">
        <w:rPr>
          <w:rFonts w:cs="Arial"/>
          <w:b/>
        </w:rPr>
        <w:t>Speaker</w:t>
      </w:r>
      <w:r w:rsidRPr="007F75DE">
        <w:rPr>
          <w:rFonts w:cs="Arial"/>
          <w:b/>
        </w:rPr>
        <w:t xml:space="preserve"> </w:t>
      </w:r>
      <w:r w:rsidR="00C30D8A">
        <w:rPr>
          <w:rFonts w:cs="Arial"/>
          <w:b/>
        </w:rPr>
        <w:t>–</w:t>
      </w:r>
      <w:r w:rsidRPr="007F75DE">
        <w:rPr>
          <w:rFonts w:cs="Arial"/>
          <w:b/>
        </w:rPr>
        <w:t xml:space="preserve"> </w:t>
      </w:r>
      <w:r w:rsidR="00C30D8A">
        <w:rPr>
          <w:rFonts w:cs="Arial"/>
          <w:b/>
        </w:rPr>
        <w:t xml:space="preserve">Bill Telford BA FCA </w:t>
      </w:r>
      <w:r w:rsidR="00C30D8A">
        <w:t xml:space="preserve">Having qualified with an international practice, Bill has spent more than 30 years in technical and training roles within the profession. </w:t>
      </w:r>
      <w:r w:rsidR="00BD503A">
        <w:t>He</w:t>
      </w:r>
      <w:r w:rsidR="00C30D8A">
        <w:t xml:space="preserve"> has recently retired as a partner with Baker Tilly, and is now trading as a freelance lecturer and training consultant</w:t>
      </w:r>
      <w:r w:rsidR="00341FA2">
        <w:t>.</w:t>
      </w:r>
    </w:p>
    <w:p w:rsidR="00187B1C" w:rsidRPr="00CB0465" w:rsidRDefault="00187B1C" w:rsidP="00187B1C">
      <w:pPr>
        <w:pStyle w:val="NormalWeb"/>
        <w:spacing w:before="0" w:beforeAutospacing="0" w:after="0" w:afterAutospacing="0"/>
        <w:rPr>
          <w:rFonts w:ascii="Arial" w:hAnsi="Arial" w:cs="Arial"/>
          <w:sz w:val="20"/>
          <w:lang w:val="en"/>
        </w:rPr>
      </w:pPr>
      <w:r w:rsidRPr="00CB0465">
        <w:rPr>
          <w:rFonts w:ascii="Arial" w:hAnsi="Arial" w:cs="Arial"/>
          <w:b/>
          <w:sz w:val="20"/>
        </w:rPr>
        <w:t>Lunch</w:t>
      </w:r>
      <w:r w:rsidRPr="00CB0465">
        <w:rPr>
          <w:rFonts w:ascii="Arial" w:hAnsi="Arial" w:cs="Arial"/>
          <w:sz w:val="20"/>
        </w:rPr>
        <w:t xml:space="preserve"> from the Hotel </w:t>
      </w:r>
      <w:proofErr w:type="spellStart"/>
      <w:r w:rsidRPr="00CB0465">
        <w:rPr>
          <w:rFonts w:ascii="Arial" w:hAnsi="Arial" w:cs="Arial"/>
          <w:sz w:val="20"/>
        </w:rPr>
        <w:t>Carvery</w:t>
      </w:r>
      <w:proofErr w:type="spellEnd"/>
      <w:r w:rsidRPr="00CB0465">
        <w:rPr>
          <w:rFonts w:ascii="Arial" w:hAnsi="Arial" w:cs="Arial"/>
          <w:sz w:val="20"/>
        </w:rPr>
        <w:t xml:space="preserve"> is included for those booking this course and the se</w:t>
      </w:r>
      <w:r>
        <w:rPr>
          <w:rFonts w:ascii="Arial" w:hAnsi="Arial" w:cs="Arial"/>
          <w:sz w:val="20"/>
        </w:rPr>
        <w:t>minar</w:t>
      </w:r>
      <w:r w:rsidRPr="00CB0465">
        <w:rPr>
          <w:rFonts w:ascii="Arial" w:hAnsi="Arial" w:cs="Arial"/>
          <w:sz w:val="20"/>
        </w:rPr>
        <w:t xml:space="preserve"> in the </w:t>
      </w:r>
      <w:r>
        <w:rPr>
          <w:rFonts w:ascii="Arial" w:hAnsi="Arial" w:cs="Arial"/>
          <w:sz w:val="20"/>
        </w:rPr>
        <w:t>afternoon</w:t>
      </w:r>
      <w:r w:rsidRPr="00CB0465">
        <w:rPr>
          <w:rFonts w:ascii="Arial" w:hAnsi="Arial" w:cs="Arial"/>
          <w:sz w:val="20"/>
        </w:rPr>
        <w:t>.</w:t>
      </w:r>
    </w:p>
    <w:p w:rsidR="00187B1C" w:rsidRDefault="00187B1C" w:rsidP="00187B1C">
      <w:pPr>
        <w:spacing w:before="0" w:line="240" w:lineRule="auto"/>
        <w:rPr>
          <w:b/>
          <w:color w:val="auto"/>
        </w:rPr>
      </w:pPr>
      <w:r>
        <w:rPr>
          <w:b/>
          <w:color w:val="auto"/>
        </w:rPr>
        <w:t>Credit/Debit Card Booking – Tel 01908 248159</w:t>
      </w:r>
    </w:p>
    <w:p w:rsidR="00187B1C" w:rsidRPr="003B2B8F" w:rsidRDefault="00187B1C" w:rsidP="00187B1C">
      <w:pPr>
        <w:spacing w:before="0" w:line="240" w:lineRule="auto"/>
        <w:rPr>
          <w:b/>
          <w:color w:val="auto"/>
        </w:rPr>
      </w:pPr>
      <w:r w:rsidRPr="003B2B8F">
        <w:rPr>
          <w:b/>
          <w:color w:val="auto"/>
        </w:rPr>
        <w:t xml:space="preserve">Online Booking </w:t>
      </w:r>
      <w:proofErr w:type="gramStart"/>
      <w:r w:rsidRPr="003B2B8F">
        <w:rPr>
          <w:b/>
          <w:color w:val="auto"/>
        </w:rPr>
        <w:t>-  £</w:t>
      </w:r>
      <w:proofErr w:type="gramEnd"/>
      <w:r w:rsidRPr="003B2B8F">
        <w:rPr>
          <w:b/>
          <w:color w:val="auto"/>
        </w:rPr>
        <w:t xml:space="preserve">84.00 </w:t>
      </w:r>
      <w:proofErr w:type="spellStart"/>
      <w:r w:rsidRPr="003B2B8F">
        <w:rPr>
          <w:b/>
          <w:color w:val="auto"/>
        </w:rPr>
        <w:t>inc</w:t>
      </w:r>
      <w:proofErr w:type="spellEnd"/>
      <w:r w:rsidRPr="003B2B8F">
        <w:rPr>
          <w:b/>
          <w:color w:val="auto"/>
        </w:rPr>
        <w:t xml:space="preserve"> VAT, Retired/not employed £42.00 </w:t>
      </w:r>
      <w:proofErr w:type="spellStart"/>
      <w:r w:rsidRPr="003B2B8F">
        <w:rPr>
          <w:b/>
          <w:color w:val="auto"/>
        </w:rPr>
        <w:t>inc</w:t>
      </w:r>
      <w:proofErr w:type="spellEnd"/>
      <w:r w:rsidRPr="003B2B8F">
        <w:rPr>
          <w:b/>
          <w:color w:val="auto"/>
        </w:rPr>
        <w:t xml:space="preserve"> VAT</w:t>
      </w:r>
      <w:r>
        <w:rPr>
          <w:b/>
          <w:color w:val="auto"/>
        </w:rPr>
        <w:t xml:space="preserve"> </w:t>
      </w:r>
      <w:r w:rsidRPr="0016683A">
        <w:rPr>
          <w:b/>
          <w:color w:val="auto"/>
        </w:rPr>
        <w:t xml:space="preserve">at </w:t>
      </w:r>
      <w:hyperlink r:id="rId8" w:history="1">
        <w:r w:rsidRPr="0016683A">
          <w:rPr>
            <w:b/>
            <w:color w:val="auto"/>
            <w:u w:val="single"/>
          </w:rPr>
          <w:t>www.icaew.com/northern</w:t>
        </w:r>
      </w:hyperlink>
    </w:p>
    <w:p w:rsidR="00187B1C" w:rsidRPr="003B2B8F" w:rsidRDefault="00187B1C" w:rsidP="00187B1C">
      <w:pPr>
        <w:spacing w:before="0" w:line="240" w:lineRule="auto"/>
        <w:rPr>
          <w:b/>
          <w:color w:val="auto"/>
        </w:rPr>
      </w:pPr>
      <w:r w:rsidRPr="003B2B8F">
        <w:rPr>
          <w:b/>
          <w:color w:val="auto"/>
        </w:rPr>
        <w:t xml:space="preserve">Postal Booking by cheque - £90.00 </w:t>
      </w:r>
      <w:proofErr w:type="spellStart"/>
      <w:proofErr w:type="gramStart"/>
      <w:r w:rsidRPr="003B2B8F">
        <w:rPr>
          <w:b/>
          <w:color w:val="auto"/>
        </w:rPr>
        <w:t>inc</w:t>
      </w:r>
      <w:proofErr w:type="spellEnd"/>
      <w:proofErr w:type="gramEnd"/>
      <w:r w:rsidRPr="003B2B8F">
        <w:rPr>
          <w:b/>
          <w:color w:val="auto"/>
        </w:rPr>
        <w:t xml:space="preserve"> VAT, Retired/not employed £45.00 </w:t>
      </w:r>
      <w:proofErr w:type="spellStart"/>
      <w:r w:rsidRPr="003B2B8F">
        <w:rPr>
          <w:b/>
          <w:color w:val="auto"/>
        </w:rPr>
        <w:t>inc</w:t>
      </w:r>
      <w:proofErr w:type="spellEnd"/>
      <w:r w:rsidRPr="003B2B8F">
        <w:rPr>
          <w:b/>
          <w:color w:val="auto"/>
        </w:rPr>
        <w:t xml:space="preserve"> VAT</w:t>
      </w:r>
    </w:p>
    <w:p w:rsidR="0070715B" w:rsidRPr="001B356C" w:rsidRDefault="00187B1C" w:rsidP="00D75BC2">
      <w:pPr>
        <w:spacing w:before="0"/>
        <w:rPr>
          <w:b/>
          <w:color w:val="auto"/>
        </w:rPr>
      </w:pPr>
      <w:r>
        <w:rPr>
          <w:color w:val="auto"/>
        </w:rPr>
        <w:t>F</w:t>
      </w:r>
      <w:r w:rsidRPr="003B2B8F">
        <w:rPr>
          <w:color w:val="auto"/>
        </w:rPr>
        <w:t xml:space="preserve">urther information </w:t>
      </w:r>
      <w:r w:rsidR="00D75BC2">
        <w:rPr>
          <w:color w:val="auto"/>
        </w:rPr>
        <w:t>telephone</w:t>
      </w:r>
      <w:r w:rsidRPr="003B2B8F">
        <w:rPr>
          <w:color w:val="auto"/>
        </w:rPr>
        <w:t xml:space="preserve"> 0191 300 0532</w:t>
      </w:r>
      <w:r w:rsidR="00D75BC2">
        <w:rPr>
          <w:color w:val="auto"/>
        </w:rPr>
        <w:t xml:space="preserve"> or email: northern@icaew.com</w:t>
      </w:r>
      <w:r w:rsidR="00D76500">
        <w:rPr>
          <w:b/>
          <w:color w:val="auto"/>
        </w:rPr>
        <w:pict>
          <v:rect id="_x0000_i1025" style="width:0;height:1.5pt" o:hralign="center" o:hrstd="t" o:hr="t" fillcolor="#aaa" stroked="f"/>
        </w:pict>
      </w:r>
    </w:p>
    <w:p w:rsidR="0070715B" w:rsidRPr="001B356C" w:rsidRDefault="00CE38A6" w:rsidP="0070715B">
      <w:pPr>
        <w:pStyle w:val="subsubhead"/>
        <w:spacing w:before="0"/>
        <w:rPr>
          <w:b/>
          <w:color w:val="auto"/>
          <w:sz w:val="18"/>
        </w:rPr>
      </w:pPr>
      <w:r w:rsidRPr="001B356C">
        <w:rPr>
          <w:b/>
          <w:color w:val="auto"/>
          <w:sz w:val="18"/>
        </w:rPr>
        <w:t>*</w:t>
      </w:r>
      <w:r w:rsidR="0070715B" w:rsidRPr="001B356C">
        <w:rPr>
          <w:b/>
          <w:color w:val="auto"/>
          <w:sz w:val="18"/>
        </w:rPr>
        <w:t>I</w:t>
      </w:r>
      <w:r w:rsidRPr="001B356C">
        <w:rPr>
          <w:b/>
          <w:color w:val="auto"/>
          <w:sz w:val="18"/>
        </w:rPr>
        <w:t>/we</w:t>
      </w:r>
      <w:r w:rsidR="0070715B" w:rsidRPr="001B356C">
        <w:rPr>
          <w:b/>
          <w:color w:val="auto"/>
          <w:sz w:val="18"/>
        </w:rPr>
        <w:t xml:space="preserve"> would like to attend the </w:t>
      </w:r>
      <w:r w:rsidR="0014673B">
        <w:rPr>
          <w:b/>
          <w:color w:val="auto"/>
          <w:szCs w:val="24"/>
        </w:rPr>
        <w:t>Money Laundering in Practice for the General Practitioner</w:t>
      </w:r>
      <w:r w:rsidR="00141691">
        <w:rPr>
          <w:b/>
          <w:color w:val="auto"/>
          <w:szCs w:val="24"/>
        </w:rPr>
        <w:t xml:space="preserve"> </w:t>
      </w:r>
      <w:r w:rsidR="007D068E" w:rsidRPr="006174AC">
        <w:rPr>
          <w:b/>
          <w:color w:val="auto"/>
          <w:sz w:val="18"/>
          <w:szCs w:val="18"/>
        </w:rPr>
        <w:t>course</w:t>
      </w:r>
      <w:r w:rsidR="00D240F8">
        <w:rPr>
          <w:b/>
          <w:color w:val="auto"/>
          <w:sz w:val="18"/>
        </w:rPr>
        <w:t xml:space="preserve"> </w:t>
      </w:r>
      <w:r w:rsidR="00D240F8" w:rsidRPr="000853BB">
        <w:rPr>
          <w:b/>
          <w:color w:val="auto"/>
          <w:sz w:val="18"/>
        </w:rPr>
        <w:t xml:space="preserve">on </w:t>
      </w:r>
      <w:r w:rsidR="00DF15FD" w:rsidRPr="000853BB">
        <w:rPr>
          <w:b/>
          <w:color w:val="auto"/>
          <w:sz w:val="18"/>
        </w:rPr>
        <w:t>Monday</w:t>
      </w:r>
      <w:r w:rsidR="0014673B" w:rsidRPr="000853BB">
        <w:rPr>
          <w:b/>
          <w:color w:val="auto"/>
          <w:sz w:val="18"/>
        </w:rPr>
        <w:t xml:space="preserve"> 14 April</w:t>
      </w:r>
      <w:r w:rsidR="00952EE7" w:rsidRPr="000853BB">
        <w:rPr>
          <w:b/>
          <w:color w:val="auto"/>
          <w:sz w:val="18"/>
        </w:rPr>
        <w:t xml:space="preserve"> 201</w:t>
      </w:r>
      <w:r w:rsidR="0014673B" w:rsidRPr="000853BB">
        <w:rPr>
          <w:b/>
          <w:color w:val="auto"/>
          <w:sz w:val="18"/>
        </w:rPr>
        <w:t>4</w:t>
      </w:r>
      <w:r w:rsidR="0070715B" w:rsidRPr="000853BB">
        <w:rPr>
          <w:b/>
          <w:color w:val="auto"/>
          <w:sz w:val="18"/>
        </w:rPr>
        <w:t>.</w:t>
      </w:r>
      <w:r w:rsidR="0070715B" w:rsidRPr="001B356C">
        <w:rPr>
          <w:b/>
          <w:color w:val="auto"/>
          <w:sz w:val="18"/>
        </w:rPr>
        <w:t xml:space="preserve"> </w:t>
      </w:r>
    </w:p>
    <w:p w:rsidR="00CD2C7F" w:rsidRPr="00FA4EEF" w:rsidRDefault="00CD2C7F" w:rsidP="00CD2C7F">
      <w:pPr>
        <w:pStyle w:val="orderform"/>
        <w:spacing w:before="120"/>
        <w:rPr>
          <w:color w:val="auto"/>
          <w:sz w:val="18"/>
        </w:rPr>
      </w:pPr>
      <w:r w:rsidRPr="00FA4EEF">
        <w:rPr>
          <w:color w:val="auto"/>
          <w:sz w:val="18"/>
        </w:rPr>
        <w:t>If paying for multiple attendees please insert the</w:t>
      </w:r>
      <w:r w:rsidR="00297929" w:rsidRPr="00297929">
        <w:rPr>
          <w:b/>
          <w:color w:val="auto"/>
        </w:rPr>
        <w:t xml:space="preserve"> </w:t>
      </w:r>
      <w:r w:rsidRPr="00FA4EEF">
        <w:rPr>
          <w:color w:val="auto"/>
          <w:sz w:val="18"/>
        </w:rPr>
        <w:t xml:space="preserve">lead name below with details of others - name, </w:t>
      </w:r>
      <w:proofErr w:type="spellStart"/>
      <w:r w:rsidRPr="00FA4EEF">
        <w:rPr>
          <w:color w:val="auto"/>
          <w:sz w:val="18"/>
        </w:rPr>
        <w:t>organisation</w:t>
      </w:r>
      <w:proofErr w:type="spellEnd"/>
      <w:r w:rsidRPr="00FA4EEF">
        <w:rPr>
          <w:color w:val="auto"/>
          <w:sz w:val="18"/>
        </w:rPr>
        <w:t xml:space="preserve"> &amp; membership number - overleaf</w:t>
      </w:r>
    </w:p>
    <w:p w:rsidR="0070715B" w:rsidRPr="001B356C" w:rsidRDefault="00CD2C7F" w:rsidP="002E76E6">
      <w:pPr>
        <w:pStyle w:val="orderform"/>
        <w:spacing w:before="140"/>
        <w:rPr>
          <w:color w:val="auto"/>
          <w:sz w:val="18"/>
        </w:rPr>
      </w:pPr>
      <w:r>
        <w:rPr>
          <w:color w:val="auto"/>
          <w:sz w:val="18"/>
        </w:rPr>
        <w:t>N</w:t>
      </w:r>
      <w:r w:rsidR="0070715B" w:rsidRPr="001B356C">
        <w:rPr>
          <w:color w:val="auto"/>
          <w:sz w:val="18"/>
        </w:rPr>
        <w:t xml:space="preserve">ame: </w:t>
      </w:r>
      <w:r w:rsidR="0070715B" w:rsidRPr="001B356C">
        <w:rPr>
          <w:color w:val="auto"/>
          <w:sz w:val="18"/>
        </w:rPr>
        <w:tab/>
      </w:r>
      <w:proofErr w:type="spellStart"/>
      <w:r w:rsidR="0070715B" w:rsidRPr="001B356C">
        <w:rPr>
          <w:color w:val="auto"/>
          <w:sz w:val="18"/>
        </w:rPr>
        <w:t>Organisation</w:t>
      </w:r>
      <w:proofErr w:type="spellEnd"/>
      <w:r w:rsidR="0070715B" w:rsidRPr="001B356C">
        <w:rPr>
          <w:color w:val="auto"/>
          <w:sz w:val="18"/>
        </w:rPr>
        <w:t>:</w:t>
      </w:r>
      <w:r w:rsidR="0070715B" w:rsidRPr="001B356C">
        <w:rPr>
          <w:color w:val="auto"/>
          <w:sz w:val="18"/>
        </w:rPr>
        <w:tab/>
      </w:r>
    </w:p>
    <w:p w:rsidR="0070715B" w:rsidRPr="001B356C" w:rsidRDefault="0070715B" w:rsidP="002E76E6">
      <w:pPr>
        <w:pStyle w:val="orderform"/>
        <w:spacing w:before="140"/>
        <w:rPr>
          <w:color w:val="auto"/>
          <w:sz w:val="18"/>
        </w:rPr>
      </w:pPr>
      <w:r w:rsidRPr="001B356C">
        <w:rPr>
          <w:color w:val="auto"/>
          <w:sz w:val="18"/>
        </w:rPr>
        <w:t>E-mail:</w:t>
      </w:r>
      <w:r w:rsidRPr="001B356C">
        <w:rPr>
          <w:color w:val="auto"/>
          <w:sz w:val="18"/>
        </w:rPr>
        <w:tab/>
        <w:t>Tel:</w:t>
      </w:r>
      <w:r w:rsidRPr="001B356C">
        <w:rPr>
          <w:color w:val="auto"/>
          <w:sz w:val="18"/>
        </w:rPr>
        <w:tab/>
      </w:r>
    </w:p>
    <w:p w:rsidR="001B7D1B" w:rsidRPr="001B356C" w:rsidRDefault="001B7D1B" w:rsidP="001B7D1B">
      <w:pPr>
        <w:pStyle w:val="orderform"/>
        <w:tabs>
          <w:tab w:val="clear" w:pos="5103"/>
          <w:tab w:val="left" w:leader="dot" w:pos="7371"/>
        </w:tabs>
        <w:spacing w:before="140"/>
        <w:ind w:right="-142"/>
        <w:rPr>
          <w:color w:val="auto"/>
          <w:sz w:val="18"/>
        </w:rPr>
      </w:pPr>
      <w:r w:rsidRPr="001B356C">
        <w:rPr>
          <w:color w:val="auto"/>
          <w:sz w:val="18"/>
        </w:rPr>
        <w:t xml:space="preserve">Address: </w:t>
      </w:r>
      <w:r w:rsidRPr="001B356C">
        <w:rPr>
          <w:color w:val="auto"/>
          <w:sz w:val="18"/>
        </w:rPr>
        <w:tab/>
      </w:r>
      <w:r w:rsidRPr="001B356C">
        <w:rPr>
          <w:color w:val="auto"/>
          <w:sz w:val="18"/>
        </w:rPr>
        <w:tab/>
      </w:r>
    </w:p>
    <w:p w:rsidR="0070715B" w:rsidRPr="001B356C" w:rsidRDefault="001B7D1B" w:rsidP="001B7D1B">
      <w:pPr>
        <w:pStyle w:val="orderform"/>
        <w:tabs>
          <w:tab w:val="clear" w:pos="5103"/>
          <w:tab w:val="left" w:pos="709"/>
          <w:tab w:val="left" w:leader="dot" w:pos="7371"/>
        </w:tabs>
        <w:spacing w:before="140"/>
        <w:ind w:right="-142"/>
        <w:rPr>
          <w:color w:val="auto"/>
          <w:sz w:val="18"/>
        </w:rPr>
      </w:pPr>
      <w:r>
        <w:rPr>
          <w:color w:val="auto"/>
          <w:sz w:val="18"/>
        </w:rPr>
        <w:tab/>
      </w:r>
      <w:r w:rsidR="0070715B" w:rsidRPr="001B356C">
        <w:rPr>
          <w:color w:val="auto"/>
          <w:sz w:val="18"/>
        </w:rPr>
        <w:t xml:space="preserve"> </w:t>
      </w:r>
      <w:r w:rsidR="0070715B" w:rsidRPr="001B356C">
        <w:rPr>
          <w:color w:val="auto"/>
          <w:sz w:val="18"/>
        </w:rPr>
        <w:tab/>
      </w:r>
      <w:r w:rsidR="007A24C0">
        <w:rPr>
          <w:color w:val="auto"/>
          <w:sz w:val="18"/>
        </w:rPr>
        <w:t xml:space="preserve"> </w:t>
      </w:r>
      <w:r w:rsidR="0070715B" w:rsidRPr="001B356C">
        <w:rPr>
          <w:color w:val="auto"/>
          <w:sz w:val="18"/>
        </w:rPr>
        <w:t xml:space="preserve">Postcode: </w:t>
      </w:r>
      <w:r w:rsidR="0070715B" w:rsidRPr="001B356C">
        <w:rPr>
          <w:color w:val="auto"/>
          <w:sz w:val="18"/>
        </w:rPr>
        <w:tab/>
      </w:r>
    </w:p>
    <w:p w:rsidR="00CD2C7F" w:rsidRPr="00FA4EEF" w:rsidRDefault="00CD2C7F" w:rsidP="001B7D1B">
      <w:pPr>
        <w:pStyle w:val="orderform"/>
        <w:spacing w:before="240" w:after="120" w:line="240" w:lineRule="auto"/>
        <w:rPr>
          <w:color w:val="auto"/>
        </w:rPr>
      </w:pPr>
      <w:proofErr w:type="gramStart"/>
      <w:r w:rsidRPr="00FA4EEF">
        <w:rPr>
          <w:color w:val="auto"/>
          <w:sz w:val="18"/>
        </w:rPr>
        <w:t>Institute Membership No.</w:t>
      </w:r>
      <w:proofErr w:type="gramEnd"/>
      <w:r w:rsidRPr="00FA4EEF">
        <w:rPr>
          <w:color w:val="auto"/>
          <w:sz w:val="18"/>
        </w:rPr>
        <w:t xml:space="preserve"> (</w:t>
      </w:r>
      <w:proofErr w:type="gramStart"/>
      <w:r w:rsidRPr="00FA4EEF">
        <w:rPr>
          <w:color w:val="auto"/>
          <w:sz w:val="18"/>
        </w:rPr>
        <w:t>if</w:t>
      </w:r>
      <w:proofErr w:type="gramEnd"/>
      <w:r w:rsidRPr="00FA4EEF">
        <w:rPr>
          <w:color w:val="auto"/>
          <w:sz w:val="18"/>
        </w:rPr>
        <w:t xml:space="preserve"> applicable): </w:t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</w:rPr>
        <w:t xml:space="preserve">       </w:t>
      </w:r>
      <w:r w:rsidRPr="00FA4EEF">
        <w:rPr>
          <w:color w:val="auto"/>
          <w:sz w:val="18"/>
        </w:rPr>
        <w:t>Tick this box if you require a VAT Receipt</w:t>
      </w:r>
      <w:r w:rsidRPr="00FA4EEF">
        <w:rPr>
          <w:color w:val="auto"/>
        </w:rPr>
        <w:t xml:space="preserve"> </w:t>
      </w:r>
      <w:r w:rsidRPr="00FA4EEF">
        <w:rPr>
          <w:color w:val="auto"/>
          <w:sz w:val="28"/>
          <w:szCs w:val="28"/>
        </w:rPr>
        <w:sym w:font="Webdings" w:char="F063"/>
      </w:r>
    </w:p>
    <w:p w:rsidR="003B2B8F" w:rsidRDefault="00CD2C7F" w:rsidP="001B7D1B">
      <w:pPr>
        <w:pStyle w:val="orderform"/>
        <w:tabs>
          <w:tab w:val="clear" w:pos="5103"/>
          <w:tab w:val="clear" w:pos="9639"/>
          <w:tab w:val="right" w:pos="9498"/>
        </w:tabs>
        <w:spacing w:before="120" w:line="240" w:lineRule="auto"/>
        <w:rPr>
          <w:b/>
          <w:color w:val="auto"/>
          <w:sz w:val="18"/>
          <w:szCs w:val="18"/>
        </w:rPr>
      </w:pPr>
      <w:r w:rsidRPr="00FA4EEF">
        <w:rPr>
          <w:b/>
          <w:color w:val="auto"/>
          <w:sz w:val="18"/>
          <w:szCs w:val="18"/>
        </w:rPr>
        <w:t>I wish to reserve ….... place(s) at the above seminar.  I enclose my cheque for £…………… payable to “NSCA”</w:t>
      </w:r>
    </w:p>
    <w:p w:rsidR="00A41B47" w:rsidRDefault="003B2B8F" w:rsidP="001B7D1B">
      <w:pPr>
        <w:pStyle w:val="orderform"/>
        <w:tabs>
          <w:tab w:val="clear" w:pos="5103"/>
          <w:tab w:val="clear" w:pos="9639"/>
          <w:tab w:val="right" w:pos="9498"/>
        </w:tabs>
        <w:spacing w:before="120" w:line="240" w:lineRule="auto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Closing date for </w:t>
      </w:r>
      <w:r w:rsidRPr="000853BB">
        <w:rPr>
          <w:b/>
          <w:color w:val="auto"/>
          <w:sz w:val="18"/>
          <w:szCs w:val="18"/>
        </w:rPr>
        <w:t xml:space="preserve">bookings </w:t>
      </w:r>
      <w:r w:rsidR="0014673B" w:rsidRPr="000853BB">
        <w:rPr>
          <w:b/>
          <w:color w:val="auto"/>
          <w:sz w:val="18"/>
          <w:szCs w:val="18"/>
        </w:rPr>
        <w:t>Monday</w:t>
      </w:r>
      <w:r w:rsidR="00DF15FD" w:rsidRPr="000853BB">
        <w:rPr>
          <w:b/>
          <w:color w:val="auto"/>
          <w:sz w:val="18"/>
          <w:szCs w:val="18"/>
        </w:rPr>
        <w:t xml:space="preserve"> 7 </w:t>
      </w:r>
      <w:r w:rsidR="0014673B" w:rsidRPr="000853BB">
        <w:rPr>
          <w:b/>
          <w:color w:val="auto"/>
          <w:sz w:val="18"/>
          <w:szCs w:val="18"/>
        </w:rPr>
        <w:t>April</w:t>
      </w:r>
      <w:r w:rsidR="00B77561" w:rsidRPr="000853BB">
        <w:rPr>
          <w:b/>
          <w:color w:val="auto"/>
          <w:sz w:val="18"/>
          <w:szCs w:val="18"/>
        </w:rPr>
        <w:t xml:space="preserve"> </w:t>
      </w:r>
      <w:r w:rsidR="00952EE7" w:rsidRPr="000853BB">
        <w:rPr>
          <w:b/>
          <w:color w:val="auto"/>
          <w:sz w:val="18"/>
          <w:szCs w:val="18"/>
        </w:rPr>
        <w:t>201</w:t>
      </w:r>
      <w:r w:rsidR="0014673B" w:rsidRPr="000853BB">
        <w:rPr>
          <w:b/>
          <w:color w:val="auto"/>
          <w:sz w:val="18"/>
          <w:szCs w:val="18"/>
        </w:rPr>
        <w:t>4</w:t>
      </w:r>
    </w:p>
    <w:sectPr w:rsidR="00A41B47" w:rsidSect="007A24C0">
      <w:headerReference w:type="default" r:id="rId9"/>
      <w:footerReference w:type="default" r:id="rId10"/>
      <w:headerReference w:type="first" r:id="rId11"/>
      <w:pgSz w:w="11899" w:h="16838"/>
      <w:pgMar w:top="3094" w:right="1267" w:bottom="851" w:left="1134" w:header="1134" w:footer="6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3B" w:rsidRDefault="0014673B">
      <w:r>
        <w:separator/>
      </w:r>
    </w:p>
  </w:endnote>
  <w:endnote w:type="continuationSeparator" w:id="0">
    <w:p w:rsidR="0014673B" w:rsidRDefault="0014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3B" w:rsidRPr="00AB6027" w:rsidRDefault="0014673B" w:rsidP="002234EB">
    <w:pPr>
      <w:pStyle w:val="orderform"/>
      <w:tabs>
        <w:tab w:val="clear" w:pos="5103"/>
        <w:tab w:val="clear" w:pos="9639"/>
        <w:tab w:val="left" w:pos="1472"/>
      </w:tabs>
      <w:spacing w:line="220" w:lineRule="exact"/>
      <w:rPr>
        <w:b/>
        <w:sz w:val="18"/>
      </w:rPr>
    </w:pPr>
    <w:r w:rsidRPr="00AB6027">
      <w:rPr>
        <w:b/>
      </w:rPr>
      <w:t xml:space="preserve">RETURN TO: </w:t>
    </w:r>
    <w:r>
      <w:rPr>
        <w:b/>
      </w:rPr>
      <w:t xml:space="preserve"> </w:t>
    </w:r>
    <w:r w:rsidR="00D75BC2">
      <w:rPr>
        <w:b/>
      </w:rPr>
      <w:t>ICAEW Northern, PO Box 41</w:t>
    </w:r>
    <w:r>
      <w:rPr>
        <w:b/>
      </w:rPr>
      <w:t xml:space="preserve">7, </w:t>
    </w:r>
    <w:r w:rsidR="00D75BC2">
      <w:rPr>
        <w:b/>
      </w:rPr>
      <w:t xml:space="preserve">Newcastle upon </w:t>
    </w:r>
    <w:proofErr w:type="gramStart"/>
    <w:r w:rsidR="00D75BC2">
      <w:rPr>
        <w:b/>
      </w:rPr>
      <w:t>Tyne  NE1</w:t>
    </w:r>
    <w:proofErr w:type="gramEnd"/>
    <w:r w:rsidR="00D75BC2">
      <w:rPr>
        <w:b/>
      </w:rPr>
      <w:t xml:space="preserve"> 9AS</w:t>
    </w:r>
  </w:p>
  <w:p w:rsidR="0014673B" w:rsidRDefault="00146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3B" w:rsidRDefault="0014673B">
      <w:r>
        <w:separator/>
      </w:r>
    </w:p>
  </w:footnote>
  <w:footnote w:type="continuationSeparator" w:id="0">
    <w:p w:rsidR="0014673B" w:rsidRDefault="0014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3B" w:rsidRDefault="0014673B">
    <w:pPr>
      <w:pStyle w:val="Header"/>
    </w:pPr>
    <w:r>
      <w:rPr>
        <w:noProof/>
        <w:lang w:val="en-GB"/>
      </w:rPr>
      <w:drawing>
        <wp:anchor distT="0" distB="0" distL="114300" distR="114300" simplePos="0" relativeHeight="251658752" behindDoc="1" locked="0" layoutInCell="1" allowOverlap="1" wp14:anchorId="3E021F77" wp14:editId="727DF510">
          <wp:simplePos x="0" y="0"/>
          <wp:positionH relativeFrom="column">
            <wp:posOffset>-478155</wp:posOffset>
          </wp:positionH>
          <wp:positionV relativeFrom="paragraph">
            <wp:posOffset>-488950</wp:posOffset>
          </wp:positionV>
          <wp:extent cx="3038475" cy="1847850"/>
          <wp:effectExtent l="0" t="0" r="0" b="0"/>
          <wp:wrapNone/>
          <wp:docPr id="32" name="Picture 32" descr="TWSC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WSC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3B" w:rsidRDefault="0014673B">
    <w:pPr>
      <w:pStyle w:val="Header"/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 wp14:anchorId="652F6909" wp14:editId="66DD72A2">
          <wp:simplePos x="0" y="0"/>
          <wp:positionH relativeFrom="column">
            <wp:posOffset>4474845</wp:posOffset>
          </wp:positionH>
          <wp:positionV relativeFrom="paragraph">
            <wp:posOffset>-31750</wp:posOffset>
          </wp:positionV>
          <wp:extent cx="1714500" cy="534035"/>
          <wp:effectExtent l="0" t="0" r="0" b="0"/>
          <wp:wrapNone/>
          <wp:docPr id="14" name="Picture 14" descr="RH-FinanceAccoun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H-FinanceAccoun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6704" behindDoc="0" locked="0" layoutInCell="1" allowOverlap="1" wp14:anchorId="58838E10" wp14:editId="49EDD427">
          <wp:simplePos x="0" y="0"/>
          <wp:positionH relativeFrom="column">
            <wp:posOffset>17145</wp:posOffset>
          </wp:positionH>
          <wp:positionV relativeFrom="paragraph">
            <wp:posOffset>-31750</wp:posOffset>
          </wp:positionV>
          <wp:extent cx="2082800" cy="901700"/>
          <wp:effectExtent l="0" t="0" r="0" b="0"/>
          <wp:wrapNone/>
          <wp:docPr id="13" name="Picture 13" descr="ICAEW_Logo_Smal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CAEW_Logo_Small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34B"/>
    <w:multiLevelType w:val="hybridMultilevel"/>
    <w:tmpl w:val="72208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D48E8"/>
    <w:multiLevelType w:val="hybridMultilevel"/>
    <w:tmpl w:val="3F0AE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561CA"/>
    <w:multiLevelType w:val="hybridMultilevel"/>
    <w:tmpl w:val="E6222E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6754"/>
    <w:multiLevelType w:val="multilevel"/>
    <w:tmpl w:val="9D2C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B0817"/>
    <w:multiLevelType w:val="hybridMultilevel"/>
    <w:tmpl w:val="2ACC53E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05F1F8E"/>
    <w:multiLevelType w:val="singleLevel"/>
    <w:tmpl w:val="699C20A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4FD2483"/>
    <w:multiLevelType w:val="hybridMultilevel"/>
    <w:tmpl w:val="E132C06C"/>
    <w:lvl w:ilvl="0" w:tplc="D74AB4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F12A5"/>
    <w:multiLevelType w:val="hybridMultilevel"/>
    <w:tmpl w:val="F3080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263EB"/>
    <w:multiLevelType w:val="hybridMultilevel"/>
    <w:tmpl w:val="F6D05388"/>
    <w:lvl w:ilvl="0" w:tplc="C728DC12">
      <w:start w:val="1"/>
      <w:numFmt w:val="bullet"/>
      <w:pStyle w:val="bullets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666666"/>
        <w:sz w:val="20"/>
      </w:rPr>
    </w:lvl>
    <w:lvl w:ilvl="1" w:tplc="5C98C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B07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2A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6F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85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6A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EC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145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17CCA"/>
    <w:multiLevelType w:val="hybridMultilevel"/>
    <w:tmpl w:val="7054D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77686"/>
    <w:multiLevelType w:val="hybridMultilevel"/>
    <w:tmpl w:val="869214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75E88"/>
    <w:multiLevelType w:val="hybridMultilevel"/>
    <w:tmpl w:val="9B6E3D8A"/>
    <w:lvl w:ilvl="0" w:tplc="D74AB4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92E98"/>
    <w:multiLevelType w:val="hybridMultilevel"/>
    <w:tmpl w:val="74464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717EE"/>
    <w:multiLevelType w:val="hybridMultilevel"/>
    <w:tmpl w:val="9626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5060E0"/>
    <w:multiLevelType w:val="hybridMultilevel"/>
    <w:tmpl w:val="ED709766"/>
    <w:lvl w:ilvl="0" w:tplc="DDAE1100">
      <w:start w:val="6"/>
      <w:numFmt w:val="bullet"/>
      <w:lvlText w:val=""/>
      <w:lvlJc w:val="left"/>
      <w:pPr>
        <w:tabs>
          <w:tab w:val="num" w:pos="-5"/>
        </w:tabs>
        <w:ind w:left="-5" w:hanging="420"/>
      </w:pPr>
      <w:rPr>
        <w:rFonts w:ascii="Webdings" w:eastAsia="Times New Roman" w:hAnsi="Webdings" w:cs="Arial" w:hint="default"/>
      </w:rPr>
    </w:lvl>
    <w:lvl w:ilvl="1" w:tplc="AAE6BCFA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5702798C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9070813C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41D4EF36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80387604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C68682A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A7EA64E6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22F80BD6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15">
    <w:nsid w:val="3E5625FF"/>
    <w:multiLevelType w:val="hybridMultilevel"/>
    <w:tmpl w:val="CF50C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9182D"/>
    <w:multiLevelType w:val="hybridMultilevel"/>
    <w:tmpl w:val="0DCA677E"/>
    <w:lvl w:ilvl="0" w:tplc="040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3F41C1B"/>
    <w:multiLevelType w:val="multilevel"/>
    <w:tmpl w:val="DF8ED5E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4AD76B0"/>
    <w:multiLevelType w:val="multilevel"/>
    <w:tmpl w:val="AD1C798C"/>
    <w:lvl w:ilvl="0">
      <w:start w:val="2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808080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5267DEF"/>
    <w:multiLevelType w:val="hybridMultilevel"/>
    <w:tmpl w:val="F558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B113EC"/>
    <w:multiLevelType w:val="hybridMultilevel"/>
    <w:tmpl w:val="D8E69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E63AB"/>
    <w:multiLevelType w:val="hybridMultilevel"/>
    <w:tmpl w:val="E95068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424F6"/>
    <w:multiLevelType w:val="hybridMultilevel"/>
    <w:tmpl w:val="672A2A6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542437D4"/>
    <w:multiLevelType w:val="hybridMultilevel"/>
    <w:tmpl w:val="D1F07D12"/>
    <w:lvl w:ilvl="0" w:tplc="07C687C6">
      <w:numFmt w:val="bullet"/>
      <w:lvlText w:val="–"/>
      <w:lvlJc w:val="left"/>
      <w:pPr>
        <w:tabs>
          <w:tab w:val="num" w:pos="720"/>
        </w:tabs>
        <w:ind w:left="720" w:hanging="380"/>
      </w:pPr>
      <w:rPr>
        <w:rFonts w:ascii="Arial" w:eastAsia="Times" w:hAnsi="Arial" w:hint="default"/>
      </w:rPr>
    </w:lvl>
    <w:lvl w:ilvl="1" w:tplc="47E6CDF0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1124F7AE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7F8A4D5E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9E56D3A2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9C2CAB90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36D01DD8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3A368222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D276B082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4">
    <w:nsid w:val="59AA1447"/>
    <w:multiLevelType w:val="hybridMultilevel"/>
    <w:tmpl w:val="F648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D0CB3"/>
    <w:multiLevelType w:val="hybridMultilevel"/>
    <w:tmpl w:val="B07283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05BA1"/>
    <w:multiLevelType w:val="hybridMultilevel"/>
    <w:tmpl w:val="0AC0E7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9C1303"/>
    <w:multiLevelType w:val="hybridMultilevel"/>
    <w:tmpl w:val="F79E0DBE"/>
    <w:lvl w:ilvl="0" w:tplc="CBA64E32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671C2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323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C7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AB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F0D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A9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0A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04B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D32B81"/>
    <w:multiLevelType w:val="hybridMultilevel"/>
    <w:tmpl w:val="6EA4F7C2"/>
    <w:lvl w:ilvl="0" w:tplc="8BBC1F9A">
      <w:start w:val="1"/>
      <w:numFmt w:val="lowerRoman"/>
      <w:pStyle w:val="termsnumbered"/>
      <w:lvlText w:val="(%1)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9A985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82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3AA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CC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E47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10E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AE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C6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323938"/>
    <w:multiLevelType w:val="hybridMultilevel"/>
    <w:tmpl w:val="F79E0DBE"/>
    <w:lvl w:ilvl="0" w:tplc="88D0FEF0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F364F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627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66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25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7CC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29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41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0A4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3C2CE7"/>
    <w:multiLevelType w:val="hybridMultilevel"/>
    <w:tmpl w:val="980CAE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3A5EA9"/>
    <w:multiLevelType w:val="hybridMultilevel"/>
    <w:tmpl w:val="95F0B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F5C3C"/>
    <w:multiLevelType w:val="hybridMultilevel"/>
    <w:tmpl w:val="51DE2C66"/>
    <w:lvl w:ilvl="0" w:tplc="937A2F2E">
      <w:numFmt w:val="bullet"/>
      <w:lvlText w:val=""/>
      <w:lvlJc w:val="left"/>
      <w:pPr>
        <w:ind w:left="720" w:hanging="360"/>
      </w:pPr>
      <w:rPr>
        <w:rFonts w:ascii="Cambria" w:eastAsia="Times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D694F"/>
    <w:multiLevelType w:val="hybridMultilevel"/>
    <w:tmpl w:val="90CEDA3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2736D3"/>
    <w:multiLevelType w:val="multilevel"/>
    <w:tmpl w:val="1238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9AC19BD"/>
    <w:multiLevelType w:val="hybridMultilevel"/>
    <w:tmpl w:val="47A618F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0C03AA"/>
    <w:multiLevelType w:val="hybridMultilevel"/>
    <w:tmpl w:val="7EB41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06E9B"/>
    <w:multiLevelType w:val="hybridMultilevel"/>
    <w:tmpl w:val="14DC7F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74C61"/>
    <w:multiLevelType w:val="multilevel"/>
    <w:tmpl w:val="AD1C798C"/>
    <w:lvl w:ilvl="0">
      <w:start w:val="2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808080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8"/>
  </w:num>
  <w:num w:numId="3">
    <w:abstractNumId w:val="5"/>
  </w:num>
  <w:num w:numId="4">
    <w:abstractNumId w:val="14"/>
  </w:num>
  <w:num w:numId="5">
    <w:abstractNumId w:val="28"/>
  </w:num>
  <w:num w:numId="6">
    <w:abstractNumId w:val="17"/>
  </w:num>
  <w:num w:numId="7">
    <w:abstractNumId w:val="18"/>
  </w:num>
  <w:num w:numId="8">
    <w:abstractNumId w:val="38"/>
  </w:num>
  <w:num w:numId="9">
    <w:abstractNumId w:val="27"/>
  </w:num>
  <w:num w:numId="10">
    <w:abstractNumId w:val="23"/>
  </w:num>
  <w:num w:numId="11">
    <w:abstractNumId w:val="29"/>
  </w:num>
  <w:num w:numId="12">
    <w:abstractNumId w:val="6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16"/>
  </w:num>
  <w:num w:numId="18">
    <w:abstractNumId w:val="0"/>
  </w:num>
  <w:num w:numId="19">
    <w:abstractNumId w:val="20"/>
  </w:num>
  <w:num w:numId="20">
    <w:abstractNumId w:val="37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6"/>
  </w:num>
  <w:num w:numId="24">
    <w:abstractNumId w:val="2"/>
  </w:num>
  <w:num w:numId="25">
    <w:abstractNumId w:val="37"/>
  </w:num>
  <w:num w:numId="26">
    <w:abstractNumId w:val="24"/>
  </w:num>
  <w:num w:numId="27">
    <w:abstractNumId w:val="22"/>
  </w:num>
  <w:num w:numId="28">
    <w:abstractNumId w:val="4"/>
  </w:num>
  <w:num w:numId="29">
    <w:abstractNumId w:val="19"/>
  </w:num>
  <w:num w:numId="30">
    <w:abstractNumId w:val="13"/>
  </w:num>
  <w:num w:numId="31">
    <w:abstractNumId w:val="36"/>
  </w:num>
  <w:num w:numId="32">
    <w:abstractNumId w:val="32"/>
  </w:num>
  <w:num w:numId="33">
    <w:abstractNumId w:val="9"/>
  </w:num>
  <w:num w:numId="34">
    <w:abstractNumId w:val="31"/>
  </w:num>
  <w:num w:numId="35">
    <w:abstractNumId w:val="35"/>
  </w:num>
  <w:num w:numId="36">
    <w:abstractNumId w:val="7"/>
  </w:num>
  <w:num w:numId="37">
    <w:abstractNumId w:val="33"/>
  </w:num>
  <w:num w:numId="38">
    <w:abstractNumId w:val="21"/>
  </w:num>
  <w:num w:numId="39">
    <w:abstractNumId w:val="2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BC"/>
    <w:rsid w:val="000119F2"/>
    <w:rsid w:val="00023878"/>
    <w:rsid w:val="00052988"/>
    <w:rsid w:val="000853BB"/>
    <w:rsid w:val="000D343F"/>
    <w:rsid w:val="000E2FE5"/>
    <w:rsid w:val="000E5F71"/>
    <w:rsid w:val="00101EB6"/>
    <w:rsid w:val="001059CD"/>
    <w:rsid w:val="00116515"/>
    <w:rsid w:val="001203B7"/>
    <w:rsid w:val="00126F34"/>
    <w:rsid w:val="00130C7C"/>
    <w:rsid w:val="00141691"/>
    <w:rsid w:val="00142D00"/>
    <w:rsid w:val="0014673B"/>
    <w:rsid w:val="00162252"/>
    <w:rsid w:val="00165642"/>
    <w:rsid w:val="0017248D"/>
    <w:rsid w:val="00187B1C"/>
    <w:rsid w:val="001A3BC2"/>
    <w:rsid w:val="001B356C"/>
    <w:rsid w:val="001B5AC6"/>
    <w:rsid w:val="001B7D1B"/>
    <w:rsid w:val="001E350C"/>
    <w:rsid w:val="00205A96"/>
    <w:rsid w:val="002111FF"/>
    <w:rsid w:val="002143F4"/>
    <w:rsid w:val="002234EB"/>
    <w:rsid w:val="002330DE"/>
    <w:rsid w:val="00240B9D"/>
    <w:rsid w:val="00247997"/>
    <w:rsid w:val="00252695"/>
    <w:rsid w:val="00256E12"/>
    <w:rsid w:val="00284497"/>
    <w:rsid w:val="0029024E"/>
    <w:rsid w:val="002944B9"/>
    <w:rsid w:val="00297929"/>
    <w:rsid w:val="002C1DBD"/>
    <w:rsid w:val="002E00B5"/>
    <w:rsid w:val="002E76E6"/>
    <w:rsid w:val="002F691F"/>
    <w:rsid w:val="0031238D"/>
    <w:rsid w:val="00323FB0"/>
    <w:rsid w:val="00341FA2"/>
    <w:rsid w:val="003606AA"/>
    <w:rsid w:val="00377493"/>
    <w:rsid w:val="003B2B8F"/>
    <w:rsid w:val="003F474F"/>
    <w:rsid w:val="00403A34"/>
    <w:rsid w:val="0041482A"/>
    <w:rsid w:val="004247C1"/>
    <w:rsid w:val="00424815"/>
    <w:rsid w:val="0043126A"/>
    <w:rsid w:val="0043722E"/>
    <w:rsid w:val="0045369E"/>
    <w:rsid w:val="0046713D"/>
    <w:rsid w:val="004B390C"/>
    <w:rsid w:val="004E106D"/>
    <w:rsid w:val="004F22F8"/>
    <w:rsid w:val="004F422F"/>
    <w:rsid w:val="004F4E0E"/>
    <w:rsid w:val="00501BB5"/>
    <w:rsid w:val="005078C6"/>
    <w:rsid w:val="00510498"/>
    <w:rsid w:val="00514977"/>
    <w:rsid w:val="00523ACF"/>
    <w:rsid w:val="0052578A"/>
    <w:rsid w:val="00531185"/>
    <w:rsid w:val="005615F7"/>
    <w:rsid w:val="00584557"/>
    <w:rsid w:val="006169BF"/>
    <w:rsid w:val="006174AC"/>
    <w:rsid w:val="0064124C"/>
    <w:rsid w:val="006419CD"/>
    <w:rsid w:val="00641F1F"/>
    <w:rsid w:val="006438C0"/>
    <w:rsid w:val="00663405"/>
    <w:rsid w:val="006649CF"/>
    <w:rsid w:val="006A2183"/>
    <w:rsid w:val="006A50D5"/>
    <w:rsid w:val="006B5A88"/>
    <w:rsid w:val="006F6DC3"/>
    <w:rsid w:val="0070715B"/>
    <w:rsid w:val="00707FCE"/>
    <w:rsid w:val="007227C3"/>
    <w:rsid w:val="00734221"/>
    <w:rsid w:val="007362A5"/>
    <w:rsid w:val="00790EA5"/>
    <w:rsid w:val="007A24C0"/>
    <w:rsid w:val="007D068E"/>
    <w:rsid w:val="007F75DE"/>
    <w:rsid w:val="007F760D"/>
    <w:rsid w:val="008121BD"/>
    <w:rsid w:val="00840943"/>
    <w:rsid w:val="00854678"/>
    <w:rsid w:val="008A446C"/>
    <w:rsid w:val="008B138D"/>
    <w:rsid w:val="008B480B"/>
    <w:rsid w:val="008D308D"/>
    <w:rsid w:val="00925730"/>
    <w:rsid w:val="00925C35"/>
    <w:rsid w:val="00952EE7"/>
    <w:rsid w:val="009679CC"/>
    <w:rsid w:val="00972098"/>
    <w:rsid w:val="00975499"/>
    <w:rsid w:val="00982E57"/>
    <w:rsid w:val="00987F00"/>
    <w:rsid w:val="009960E0"/>
    <w:rsid w:val="009A2098"/>
    <w:rsid w:val="009A43C2"/>
    <w:rsid w:val="009D1765"/>
    <w:rsid w:val="009D2DA1"/>
    <w:rsid w:val="009F34CE"/>
    <w:rsid w:val="00A00945"/>
    <w:rsid w:val="00A0459E"/>
    <w:rsid w:val="00A248A1"/>
    <w:rsid w:val="00A405BC"/>
    <w:rsid w:val="00A41B47"/>
    <w:rsid w:val="00A45B11"/>
    <w:rsid w:val="00A51EE5"/>
    <w:rsid w:val="00A70A02"/>
    <w:rsid w:val="00A71A26"/>
    <w:rsid w:val="00A73476"/>
    <w:rsid w:val="00A93E24"/>
    <w:rsid w:val="00AB6027"/>
    <w:rsid w:val="00AC212F"/>
    <w:rsid w:val="00AC24A8"/>
    <w:rsid w:val="00AC283C"/>
    <w:rsid w:val="00AC2B65"/>
    <w:rsid w:val="00AC413E"/>
    <w:rsid w:val="00AE05BC"/>
    <w:rsid w:val="00AE3A10"/>
    <w:rsid w:val="00AE4600"/>
    <w:rsid w:val="00AF5F7B"/>
    <w:rsid w:val="00B77561"/>
    <w:rsid w:val="00B80012"/>
    <w:rsid w:val="00BA121E"/>
    <w:rsid w:val="00BA7071"/>
    <w:rsid w:val="00BB0884"/>
    <w:rsid w:val="00BC4114"/>
    <w:rsid w:val="00BC7CF0"/>
    <w:rsid w:val="00BD503A"/>
    <w:rsid w:val="00BD517E"/>
    <w:rsid w:val="00C10F2B"/>
    <w:rsid w:val="00C30D8A"/>
    <w:rsid w:val="00C37879"/>
    <w:rsid w:val="00C77273"/>
    <w:rsid w:val="00C8271F"/>
    <w:rsid w:val="00CB0465"/>
    <w:rsid w:val="00CB5BCD"/>
    <w:rsid w:val="00CD2C7F"/>
    <w:rsid w:val="00CE38A6"/>
    <w:rsid w:val="00CF360D"/>
    <w:rsid w:val="00D10344"/>
    <w:rsid w:val="00D1698B"/>
    <w:rsid w:val="00D2020F"/>
    <w:rsid w:val="00D240F8"/>
    <w:rsid w:val="00D302B3"/>
    <w:rsid w:val="00D6054A"/>
    <w:rsid w:val="00D61AA7"/>
    <w:rsid w:val="00D655B8"/>
    <w:rsid w:val="00D75BC2"/>
    <w:rsid w:val="00D76500"/>
    <w:rsid w:val="00D83CB6"/>
    <w:rsid w:val="00D9523E"/>
    <w:rsid w:val="00DC4FD3"/>
    <w:rsid w:val="00DD3A9B"/>
    <w:rsid w:val="00DF15FD"/>
    <w:rsid w:val="00E221AC"/>
    <w:rsid w:val="00E2404A"/>
    <w:rsid w:val="00E53C19"/>
    <w:rsid w:val="00E66457"/>
    <w:rsid w:val="00E76AAF"/>
    <w:rsid w:val="00E7701F"/>
    <w:rsid w:val="00E81658"/>
    <w:rsid w:val="00EB580E"/>
    <w:rsid w:val="00EB7DF0"/>
    <w:rsid w:val="00ED0525"/>
    <w:rsid w:val="00ED1E30"/>
    <w:rsid w:val="00ED41DB"/>
    <w:rsid w:val="00ED5C04"/>
    <w:rsid w:val="00EF1115"/>
    <w:rsid w:val="00F00BE8"/>
    <w:rsid w:val="00F04CE5"/>
    <w:rsid w:val="00F37034"/>
    <w:rsid w:val="00F42852"/>
    <w:rsid w:val="00F5255D"/>
    <w:rsid w:val="00F54FE6"/>
    <w:rsid w:val="00F57E31"/>
    <w:rsid w:val="00F67070"/>
    <w:rsid w:val="00F742C2"/>
    <w:rsid w:val="00F76B40"/>
    <w:rsid w:val="00F82928"/>
    <w:rsid w:val="00F905E4"/>
    <w:rsid w:val="00F909C6"/>
    <w:rsid w:val="00F9321E"/>
    <w:rsid w:val="00F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CAEW_bodycopy"/>
    <w:qFormat/>
    <w:pPr>
      <w:spacing w:before="20" w:line="240" w:lineRule="exact"/>
    </w:pPr>
    <w:rPr>
      <w:rFonts w:ascii="Arial" w:hAnsi="Arial"/>
      <w:color w:val="000000"/>
      <w:lang w:val="en-US"/>
    </w:rPr>
  </w:style>
  <w:style w:type="paragraph" w:styleId="Heading1">
    <w:name w:val="heading 1"/>
    <w:aliases w:val="ICAEW_Header"/>
    <w:qFormat/>
    <w:pPr>
      <w:keepNext/>
      <w:outlineLvl w:val="0"/>
    </w:pPr>
    <w:rPr>
      <w:rFonts w:ascii="Arial" w:hAnsi="Arial"/>
      <w:b/>
      <w:caps/>
      <w:noProof/>
      <w:kern w:val="32"/>
      <w:sz w:val="44"/>
    </w:rPr>
  </w:style>
  <w:style w:type="paragraph" w:styleId="Heading3">
    <w:name w:val="heading 3"/>
    <w:basedOn w:val="Normal"/>
    <w:next w:val="Normal"/>
    <w:qFormat/>
    <w:pPr>
      <w:keepNext/>
      <w:spacing w:before="0"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rFonts w:ascii="Times New Roman" w:eastAsia="Times New Roman" w:hAnsi="Times New Roman"/>
      <w:color w:val="auto"/>
      <w:sz w:val="1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spacing w:before="0" w:after="120" w:line="480" w:lineRule="auto"/>
      <w:ind w:left="283"/>
    </w:pPr>
    <w:rPr>
      <w:rFonts w:ascii="Times New Roman" w:eastAsia="Times New Roman" w:hAnsi="Times New Roman"/>
      <w:color w:val="auto"/>
      <w:lang w:val="en-GB"/>
    </w:rPr>
  </w:style>
  <w:style w:type="paragraph" w:customStyle="1" w:styleId="subheading">
    <w:name w:val="subheading"/>
    <w:next w:val="Heading1"/>
    <w:rPr>
      <w:rFonts w:ascii="Arial" w:hAnsi="Arial"/>
      <w:noProof/>
      <w:sz w:val="32"/>
    </w:rPr>
  </w:style>
  <w:style w:type="paragraph" w:customStyle="1" w:styleId="bullets">
    <w:name w:val="bullets"/>
    <w:basedOn w:val="Normal"/>
    <w:pPr>
      <w:numPr>
        <w:numId w:val="2"/>
      </w:numPr>
      <w:spacing w:before="40"/>
    </w:pPr>
  </w:style>
  <w:style w:type="paragraph" w:customStyle="1" w:styleId="subsubhead">
    <w:name w:val="sub sub head"/>
    <w:basedOn w:val="Normal"/>
    <w:pPr>
      <w:spacing w:before="120" w:line="280" w:lineRule="exact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GB"/>
    </w:rPr>
  </w:style>
  <w:style w:type="paragraph" w:customStyle="1" w:styleId="orderform">
    <w:name w:val="order form"/>
    <w:basedOn w:val="Normal"/>
    <w:pPr>
      <w:tabs>
        <w:tab w:val="left" w:leader="dot" w:pos="5103"/>
        <w:tab w:val="left" w:leader="dot" w:pos="9639"/>
      </w:tabs>
      <w:spacing w:before="160"/>
    </w:pPr>
  </w:style>
  <w:style w:type="paragraph" w:customStyle="1" w:styleId="boldbody">
    <w:name w:val="bold body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2160"/>
      </w:tabs>
      <w:spacing w:before="0" w:line="240" w:lineRule="auto"/>
      <w:jc w:val="center"/>
    </w:pPr>
    <w:rPr>
      <w:rFonts w:ascii="Bookman Old Style" w:eastAsia="Times New Roman" w:hAnsi="Bookman Old Style"/>
      <w:b/>
      <w:color w:val="auto"/>
      <w:sz w:val="24"/>
      <w:lang w:val="en-GB"/>
    </w:rPr>
  </w:style>
  <w:style w:type="paragraph" w:customStyle="1" w:styleId="programme">
    <w:name w:val="programme"/>
    <w:basedOn w:val="Normal"/>
    <w:pPr>
      <w:tabs>
        <w:tab w:val="left" w:pos="0"/>
        <w:tab w:val="left" w:pos="2268"/>
      </w:tabs>
      <w:ind w:left="2268" w:hanging="2268"/>
    </w:pPr>
  </w:style>
  <w:style w:type="paragraph" w:customStyle="1" w:styleId="terms">
    <w:name w:val="terms"/>
    <w:basedOn w:val="Normal"/>
    <w:pPr>
      <w:spacing w:before="0" w:line="240" w:lineRule="auto"/>
    </w:pPr>
    <w:rPr>
      <w:sz w:val="16"/>
    </w:rPr>
  </w:style>
  <w:style w:type="paragraph" w:customStyle="1" w:styleId="orderformboxes">
    <w:name w:val="orderform boxes"/>
    <w:basedOn w:val="orderform"/>
    <w:rPr>
      <w:sz w:val="24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eastAsia="Times New Roman" w:hAnsi="Courier New"/>
      <w:color w:val="auto"/>
      <w:lang w:val="en-GB"/>
    </w:rPr>
  </w:style>
  <w:style w:type="paragraph" w:styleId="BodyText2">
    <w:name w:val="Body Text 2"/>
    <w:basedOn w:val="Normal"/>
    <w:pPr>
      <w:spacing w:before="0" w:line="240" w:lineRule="auto"/>
    </w:pPr>
    <w:rPr>
      <w:rFonts w:ascii="Times New Roman" w:eastAsia="Times New Roman" w:hAnsi="Times New Roman"/>
      <w:b/>
      <w:color w:val="auto"/>
      <w:sz w:val="23"/>
      <w:lang w:val="en-GB"/>
    </w:rPr>
  </w:style>
  <w:style w:type="paragraph" w:customStyle="1" w:styleId="termsnumbered">
    <w:name w:val="terms numbered"/>
    <w:basedOn w:val="terms"/>
    <w:pPr>
      <w:numPr>
        <w:numId w:val="5"/>
      </w:numPr>
      <w:tabs>
        <w:tab w:val="num" w:pos="284"/>
        <w:tab w:val="num" w:pos="397"/>
      </w:tabs>
    </w:pPr>
  </w:style>
  <w:style w:type="character" w:styleId="Hyperlink">
    <w:name w:val="Hyperlink"/>
    <w:basedOn w:val="DefaultParagraphFont"/>
    <w:rsid w:val="006A2183"/>
    <w:rPr>
      <w:color w:val="0000FF"/>
      <w:u w:val="single"/>
    </w:rPr>
  </w:style>
  <w:style w:type="paragraph" w:styleId="BalloonText">
    <w:name w:val="Balloon Text"/>
    <w:basedOn w:val="Normal"/>
    <w:semiHidden/>
    <w:rsid w:val="00116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75DE"/>
    <w:pPr>
      <w:spacing w:before="0" w:after="200" w:line="240" w:lineRule="auto"/>
      <w:ind w:left="720"/>
      <w:contextualSpacing/>
      <w:jc w:val="both"/>
    </w:pPr>
    <w:rPr>
      <w:rFonts w:asciiTheme="minorHAnsi" w:eastAsiaTheme="minorEastAsia" w:hAnsiTheme="minorHAnsi" w:cstheme="minorBidi"/>
      <w:color w:val="auto"/>
      <w:sz w:val="22"/>
      <w:szCs w:val="22"/>
      <w:lang w:eastAsia="en-US" w:bidi="en-US"/>
    </w:rPr>
  </w:style>
  <w:style w:type="paragraph" w:customStyle="1" w:styleId="Default">
    <w:name w:val="Default"/>
    <w:rsid w:val="00D240F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CAEW_bodycopy"/>
    <w:qFormat/>
    <w:pPr>
      <w:spacing w:before="20" w:line="240" w:lineRule="exact"/>
    </w:pPr>
    <w:rPr>
      <w:rFonts w:ascii="Arial" w:hAnsi="Arial"/>
      <w:color w:val="000000"/>
      <w:lang w:val="en-US"/>
    </w:rPr>
  </w:style>
  <w:style w:type="paragraph" w:styleId="Heading1">
    <w:name w:val="heading 1"/>
    <w:aliases w:val="ICAEW_Header"/>
    <w:qFormat/>
    <w:pPr>
      <w:keepNext/>
      <w:outlineLvl w:val="0"/>
    </w:pPr>
    <w:rPr>
      <w:rFonts w:ascii="Arial" w:hAnsi="Arial"/>
      <w:b/>
      <w:caps/>
      <w:noProof/>
      <w:kern w:val="32"/>
      <w:sz w:val="44"/>
    </w:rPr>
  </w:style>
  <w:style w:type="paragraph" w:styleId="Heading3">
    <w:name w:val="heading 3"/>
    <w:basedOn w:val="Normal"/>
    <w:next w:val="Normal"/>
    <w:qFormat/>
    <w:pPr>
      <w:keepNext/>
      <w:spacing w:before="0"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rFonts w:ascii="Times New Roman" w:eastAsia="Times New Roman" w:hAnsi="Times New Roman"/>
      <w:color w:val="auto"/>
      <w:sz w:val="1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spacing w:before="0" w:after="120" w:line="480" w:lineRule="auto"/>
      <w:ind w:left="283"/>
    </w:pPr>
    <w:rPr>
      <w:rFonts w:ascii="Times New Roman" w:eastAsia="Times New Roman" w:hAnsi="Times New Roman"/>
      <w:color w:val="auto"/>
      <w:lang w:val="en-GB"/>
    </w:rPr>
  </w:style>
  <w:style w:type="paragraph" w:customStyle="1" w:styleId="subheading">
    <w:name w:val="subheading"/>
    <w:next w:val="Heading1"/>
    <w:rPr>
      <w:rFonts w:ascii="Arial" w:hAnsi="Arial"/>
      <w:noProof/>
      <w:sz w:val="32"/>
    </w:rPr>
  </w:style>
  <w:style w:type="paragraph" w:customStyle="1" w:styleId="bullets">
    <w:name w:val="bullets"/>
    <w:basedOn w:val="Normal"/>
    <w:pPr>
      <w:numPr>
        <w:numId w:val="2"/>
      </w:numPr>
      <w:spacing w:before="40"/>
    </w:pPr>
  </w:style>
  <w:style w:type="paragraph" w:customStyle="1" w:styleId="subsubhead">
    <w:name w:val="sub sub head"/>
    <w:basedOn w:val="Normal"/>
    <w:pPr>
      <w:spacing w:before="120" w:line="280" w:lineRule="exact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GB"/>
    </w:rPr>
  </w:style>
  <w:style w:type="paragraph" w:customStyle="1" w:styleId="orderform">
    <w:name w:val="order form"/>
    <w:basedOn w:val="Normal"/>
    <w:pPr>
      <w:tabs>
        <w:tab w:val="left" w:leader="dot" w:pos="5103"/>
        <w:tab w:val="left" w:leader="dot" w:pos="9639"/>
      </w:tabs>
      <w:spacing w:before="160"/>
    </w:pPr>
  </w:style>
  <w:style w:type="paragraph" w:customStyle="1" w:styleId="boldbody">
    <w:name w:val="bold body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2160"/>
      </w:tabs>
      <w:spacing w:before="0" w:line="240" w:lineRule="auto"/>
      <w:jc w:val="center"/>
    </w:pPr>
    <w:rPr>
      <w:rFonts w:ascii="Bookman Old Style" w:eastAsia="Times New Roman" w:hAnsi="Bookman Old Style"/>
      <w:b/>
      <w:color w:val="auto"/>
      <w:sz w:val="24"/>
      <w:lang w:val="en-GB"/>
    </w:rPr>
  </w:style>
  <w:style w:type="paragraph" w:customStyle="1" w:styleId="programme">
    <w:name w:val="programme"/>
    <w:basedOn w:val="Normal"/>
    <w:pPr>
      <w:tabs>
        <w:tab w:val="left" w:pos="0"/>
        <w:tab w:val="left" w:pos="2268"/>
      </w:tabs>
      <w:ind w:left="2268" w:hanging="2268"/>
    </w:pPr>
  </w:style>
  <w:style w:type="paragraph" w:customStyle="1" w:styleId="terms">
    <w:name w:val="terms"/>
    <w:basedOn w:val="Normal"/>
    <w:pPr>
      <w:spacing w:before="0" w:line="240" w:lineRule="auto"/>
    </w:pPr>
    <w:rPr>
      <w:sz w:val="16"/>
    </w:rPr>
  </w:style>
  <w:style w:type="paragraph" w:customStyle="1" w:styleId="orderformboxes">
    <w:name w:val="orderform boxes"/>
    <w:basedOn w:val="orderform"/>
    <w:rPr>
      <w:sz w:val="24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eastAsia="Times New Roman" w:hAnsi="Courier New"/>
      <w:color w:val="auto"/>
      <w:lang w:val="en-GB"/>
    </w:rPr>
  </w:style>
  <w:style w:type="paragraph" w:styleId="BodyText2">
    <w:name w:val="Body Text 2"/>
    <w:basedOn w:val="Normal"/>
    <w:pPr>
      <w:spacing w:before="0" w:line="240" w:lineRule="auto"/>
    </w:pPr>
    <w:rPr>
      <w:rFonts w:ascii="Times New Roman" w:eastAsia="Times New Roman" w:hAnsi="Times New Roman"/>
      <w:b/>
      <w:color w:val="auto"/>
      <w:sz w:val="23"/>
      <w:lang w:val="en-GB"/>
    </w:rPr>
  </w:style>
  <w:style w:type="paragraph" w:customStyle="1" w:styleId="termsnumbered">
    <w:name w:val="terms numbered"/>
    <w:basedOn w:val="terms"/>
    <w:pPr>
      <w:numPr>
        <w:numId w:val="5"/>
      </w:numPr>
      <w:tabs>
        <w:tab w:val="num" w:pos="284"/>
        <w:tab w:val="num" w:pos="397"/>
      </w:tabs>
    </w:pPr>
  </w:style>
  <w:style w:type="character" w:styleId="Hyperlink">
    <w:name w:val="Hyperlink"/>
    <w:basedOn w:val="DefaultParagraphFont"/>
    <w:rsid w:val="006A2183"/>
    <w:rPr>
      <w:color w:val="0000FF"/>
      <w:u w:val="single"/>
    </w:rPr>
  </w:style>
  <w:style w:type="paragraph" w:styleId="BalloonText">
    <w:name w:val="Balloon Text"/>
    <w:basedOn w:val="Normal"/>
    <w:semiHidden/>
    <w:rsid w:val="00116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75DE"/>
    <w:pPr>
      <w:spacing w:before="0" w:after="200" w:line="240" w:lineRule="auto"/>
      <w:ind w:left="720"/>
      <w:contextualSpacing/>
      <w:jc w:val="both"/>
    </w:pPr>
    <w:rPr>
      <w:rFonts w:asciiTheme="minorHAnsi" w:eastAsiaTheme="minorEastAsia" w:hAnsiTheme="minorHAnsi" w:cstheme="minorBidi"/>
      <w:color w:val="auto"/>
      <w:sz w:val="22"/>
      <w:szCs w:val="22"/>
      <w:lang w:eastAsia="en-US" w:bidi="en-US"/>
    </w:rPr>
  </w:style>
  <w:style w:type="paragraph" w:customStyle="1" w:styleId="Default">
    <w:name w:val="Default"/>
    <w:rsid w:val="00D240F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673">
          <w:marLeft w:val="0"/>
          <w:marRight w:val="0"/>
          <w:marTop w:val="0"/>
          <w:marBottom w:val="0"/>
          <w:divBdr>
            <w:top w:val="single" w:sz="24" w:space="0" w:color="6A656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6709">
                                      <w:marLeft w:val="0"/>
                                      <w:marRight w:val="-145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24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1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4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ew.com/norther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BBDC62C6.dotm</Template>
  <TotalTime>0</TotalTime>
  <Pages>1</Pages>
  <Words>362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Society of Chartered Accountants</vt:lpstr>
    </vt:vector>
  </TitlesOfParts>
  <Company>asdf</Company>
  <LinksUpToDate>false</LinksUpToDate>
  <CharactersWithSpaces>2405</CharactersWithSpaces>
  <SharedDoc>false</SharedDoc>
  <HLinks>
    <vt:vector size="12" baseType="variant">
      <vt:variant>
        <vt:i4>6029382</vt:i4>
      </vt:variant>
      <vt:variant>
        <vt:i4>3</vt:i4>
      </vt:variant>
      <vt:variant>
        <vt:i4>0</vt:i4>
      </vt:variant>
      <vt:variant>
        <vt:i4>5</vt:i4>
      </vt:variant>
      <vt:variant>
        <vt:lpwstr>http://www.icaew.com/northern</vt:lpwstr>
      </vt:variant>
      <vt:variant>
        <vt:lpwstr/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mailto:marie.rice@icaew.com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Society of Chartered Accountants</dc:title>
  <dc:creator>Simon Mercer</dc:creator>
  <cp:lastModifiedBy>Chantelle Hydes</cp:lastModifiedBy>
  <cp:revision>2</cp:revision>
  <cp:lastPrinted>2013-07-26T16:09:00Z</cp:lastPrinted>
  <dcterms:created xsi:type="dcterms:W3CDTF">2013-11-26T11:32:00Z</dcterms:created>
  <dcterms:modified xsi:type="dcterms:W3CDTF">2013-11-26T11:32:00Z</dcterms:modified>
</cp:coreProperties>
</file>