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2" w:rsidRPr="00BD4DBD" w:rsidRDefault="00B23DDA">
      <w:pPr>
        <w:pStyle w:val="Heading1"/>
        <w:spacing w:line="560" w:lineRule="exact"/>
        <w:rPr>
          <w:color w:val="CC0000"/>
          <w:sz w:val="48"/>
        </w:rPr>
      </w:pPr>
      <w:r>
        <w:rPr>
          <w:color w:val="CC0000"/>
          <w:sz w:val="48"/>
        </w:rPr>
        <w:t>Top ten regulartory tips for general practitioners</w:t>
      </w:r>
      <w:r w:rsidR="00ED41DB" w:rsidRPr="00BD4DBD">
        <w:rPr>
          <w:color w:val="CC0000"/>
          <w:sz w:val="48"/>
        </w:rPr>
        <w:t xml:space="preserve"> </w:t>
      </w:r>
    </w:p>
    <w:p w:rsidR="00EB580E" w:rsidRDefault="00DA03A2" w:rsidP="006B5A88">
      <w:pPr>
        <w:pStyle w:val="subsubhead"/>
        <w:rPr>
          <w:color w:val="auto"/>
        </w:rPr>
      </w:pPr>
      <w:r>
        <w:rPr>
          <w:color w:val="auto"/>
        </w:rPr>
        <w:t xml:space="preserve">Thursday </w:t>
      </w:r>
      <w:r w:rsidR="00B23DDA">
        <w:rPr>
          <w:color w:val="auto"/>
        </w:rPr>
        <w:t>18 September</w:t>
      </w:r>
      <w:r w:rsidR="00D11652">
        <w:rPr>
          <w:color w:val="auto"/>
        </w:rPr>
        <w:t xml:space="preserve"> </w:t>
      </w:r>
      <w:proofErr w:type="gramStart"/>
      <w:r w:rsidR="00BD4DBD">
        <w:rPr>
          <w:color w:val="auto"/>
        </w:rPr>
        <w:t>2014</w:t>
      </w:r>
      <w:r w:rsidR="00A41B47">
        <w:rPr>
          <w:color w:val="auto"/>
        </w:rPr>
        <w:t xml:space="preserve"> </w:t>
      </w:r>
      <w:r w:rsidR="00CB5BCD">
        <w:rPr>
          <w:color w:val="auto"/>
        </w:rPr>
        <w:t xml:space="preserve"> </w:t>
      </w:r>
      <w:r w:rsidR="00E53C19">
        <w:rPr>
          <w:color w:val="auto"/>
        </w:rPr>
        <w:t>09</w:t>
      </w:r>
      <w:r w:rsidR="00854678" w:rsidRPr="001B356C">
        <w:rPr>
          <w:color w:val="auto"/>
        </w:rPr>
        <w:t>:30</w:t>
      </w:r>
      <w:proofErr w:type="gramEnd"/>
      <w:r w:rsidR="00854678" w:rsidRPr="001B356C">
        <w:rPr>
          <w:color w:val="auto"/>
        </w:rPr>
        <w:t xml:space="preserve"> to </w:t>
      </w:r>
      <w:r w:rsidR="0046713D" w:rsidRPr="001B356C">
        <w:rPr>
          <w:color w:val="auto"/>
        </w:rPr>
        <w:t>1</w:t>
      </w:r>
      <w:r w:rsidR="00E53C19">
        <w:rPr>
          <w:color w:val="auto"/>
        </w:rPr>
        <w:t>2</w:t>
      </w:r>
      <w:r w:rsidR="0046713D" w:rsidRPr="001B356C">
        <w:rPr>
          <w:color w:val="auto"/>
        </w:rPr>
        <w:t>:</w:t>
      </w:r>
      <w:r w:rsidR="001B356C">
        <w:rPr>
          <w:color w:val="auto"/>
        </w:rPr>
        <w:t>3</w:t>
      </w:r>
      <w:r w:rsidR="0046713D" w:rsidRPr="001B356C">
        <w:rPr>
          <w:color w:val="auto"/>
        </w:rPr>
        <w:t>0hrs</w:t>
      </w:r>
      <w:r w:rsidR="00EB580E" w:rsidRPr="001B356C">
        <w:rPr>
          <w:color w:val="auto"/>
        </w:rPr>
        <w:br/>
      </w:r>
      <w:r w:rsidR="0046713D" w:rsidRPr="001B356C">
        <w:rPr>
          <w:color w:val="auto"/>
        </w:rPr>
        <w:t xml:space="preserve">Ramside Hall Hotel, </w:t>
      </w:r>
      <w:proofErr w:type="spellStart"/>
      <w:r w:rsidR="0046713D" w:rsidRPr="001B356C">
        <w:rPr>
          <w:color w:val="auto"/>
        </w:rPr>
        <w:t>Carrville</w:t>
      </w:r>
      <w:proofErr w:type="spellEnd"/>
      <w:r w:rsidR="0046713D" w:rsidRPr="001B356C">
        <w:rPr>
          <w:color w:val="auto"/>
        </w:rPr>
        <w:t>, Durham DH1 1TD</w:t>
      </w:r>
    </w:p>
    <w:p w:rsidR="00C351A0" w:rsidRDefault="00D11652" w:rsidP="00BD4DBD">
      <w:pPr>
        <w:keepNext/>
        <w:spacing w:before="120" w:line="240" w:lineRule="auto"/>
        <w:outlineLvl w:val="2"/>
        <w:rPr>
          <w:rFonts w:eastAsia="Calibri" w:cs="Arial"/>
          <w:b/>
          <w:bCs/>
          <w:color w:val="auto"/>
          <w:lang w:val="en-GB" w:eastAsia="en-US"/>
        </w:rPr>
      </w:pPr>
      <w:r w:rsidRPr="00D11652">
        <w:rPr>
          <w:rFonts w:eastAsia="Calibri" w:cs="Arial"/>
          <w:b/>
          <w:bCs/>
          <w:color w:val="auto"/>
          <w:lang w:val="en-GB" w:eastAsia="en-US"/>
        </w:rPr>
        <w:t>Objectives</w:t>
      </w:r>
      <w:r w:rsidR="00F16F77">
        <w:rPr>
          <w:rFonts w:eastAsia="Calibri" w:cs="Arial"/>
          <w:b/>
          <w:bCs/>
          <w:color w:val="auto"/>
          <w:lang w:val="en-GB" w:eastAsia="en-US"/>
        </w:rPr>
        <w:t xml:space="preserve">  </w:t>
      </w:r>
    </w:p>
    <w:p w:rsidR="00B23DDA" w:rsidRPr="00B23DDA" w:rsidRDefault="00B23DDA" w:rsidP="00B23DDA">
      <w:pPr>
        <w:pStyle w:val="Heading3"/>
        <w:jc w:val="both"/>
        <w:rPr>
          <w:rFonts w:ascii="Arial" w:hAnsi="Arial" w:cs="Arial"/>
          <w:b w:val="0"/>
          <w:sz w:val="20"/>
        </w:rPr>
      </w:pPr>
      <w:r w:rsidRPr="00B23DDA">
        <w:rPr>
          <w:rFonts w:ascii="Arial" w:hAnsi="Arial" w:cs="Arial"/>
          <w:b w:val="0"/>
          <w:sz w:val="20"/>
        </w:rPr>
        <w:t>No accounting practice is in business just to satisfy regulators but failure to comply can have both professional and financial consequences.  This course looks at a topical “top ten” regulatory trip hazards, considers why they arise and how to avoid them</w:t>
      </w:r>
    </w:p>
    <w:p w:rsidR="00B23DDA" w:rsidRPr="00B23DDA" w:rsidRDefault="00B23DDA" w:rsidP="00B23DDA">
      <w:pPr>
        <w:rPr>
          <w:rFonts w:cs="Arial"/>
        </w:rPr>
      </w:pPr>
      <w:r w:rsidRPr="00B23DDA">
        <w:rPr>
          <w:rFonts w:cs="Arial"/>
        </w:rPr>
        <w:t>This course is designed to give you confidence that you are keeping on top of your obligations in running your firm.  This course is probably the most important and valuable half day of CPD you could get this year.</w:t>
      </w:r>
    </w:p>
    <w:p w:rsidR="00BD4DBD" w:rsidRDefault="00BD4DBD" w:rsidP="00BD4DBD">
      <w:pPr>
        <w:keepNext/>
        <w:spacing w:before="0" w:line="240" w:lineRule="auto"/>
        <w:outlineLvl w:val="2"/>
        <w:rPr>
          <w:rFonts w:eastAsia="Calibri" w:cs="Arial"/>
          <w:b/>
          <w:bCs/>
          <w:color w:val="auto"/>
          <w:lang w:val="en-GB" w:eastAsia="en-US"/>
        </w:rPr>
      </w:pPr>
    </w:p>
    <w:p w:rsidR="00D11652" w:rsidRDefault="00BD4DBD" w:rsidP="00BD4DBD">
      <w:pPr>
        <w:keepNext/>
        <w:spacing w:before="0" w:line="240" w:lineRule="auto"/>
        <w:outlineLvl w:val="2"/>
        <w:rPr>
          <w:rFonts w:eastAsia="Calibri" w:cs="Arial"/>
          <w:b/>
          <w:bCs/>
          <w:color w:val="auto"/>
          <w:lang w:val="en-GB" w:eastAsia="en-US"/>
        </w:rPr>
      </w:pPr>
      <w:r>
        <w:rPr>
          <w:rFonts w:eastAsia="Calibri" w:cs="Arial"/>
          <w:b/>
          <w:bCs/>
          <w:color w:val="auto"/>
          <w:lang w:val="en-GB" w:eastAsia="en-US"/>
        </w:rPr>
        <w:t>Content will include</w:t>
      </w:r>
    </w:p>
    <w:p w:rsidR="00B23DDA" w:rsidRPr="00D30C4A" w:rsidRDefault="00B23DDA" w:rsidP="00B23DDA">
      <w:r w:rsidRPr="00D30C4A">
        <w:t xml:space="preserve">The detailed content will be informed by recent feedback from regulators, including accountancy bodies, the Registrar of Companies </w:t>
      </w:r>
      <w:r w:rsidRPr="00D30C4A">
        <w:t>etc.</w:t>
      </w:r>
      <w:r w:rsidRPr="00D30C4A">
        <w:t>, but will typically include the following areas:</w:t>
      </w:r>
    </w:p>
    <w:p w:rsidR="00B23DDA" w:rsidRDefault="00B23DDA" w:rsidP="00B23DDA">
      <w:pPr>
        <w:numPr>
          <w:ilvl w:val="0"/>
          <w:numId w:val="28"/>
        </w:numPr>
        <w:spacing w:before="0" w:line="240" w:lineRule="auto"/>
        <w:ind w:left="426"/>
        <w:rPr>
          <w:rFonts w:cs="Arial"/>
        </w:rPr>
      </w:pPr>
      <w:r w:rsidRPr="00B23DDA">
        <w:rPr>
          <w:rFonts w:cs="Arial"/>
        </w:rPr>
        <w:t>Anti-money</w:t>
      </w:r>
      <w:r w:rsidRPr="00B23DDA">
        <w:rPr>
          <w:rFonts w:cs="Arial"/>
        </w:rPr>
        <w:t xml:space="preserve"> laundering compliance </w:t>
      </w:r>
    </w:p>
    <w:p w:rsidR="00B23DDA" w:rsidRPr="00B23DDA" w:rsidRDefault="00B23DDA" w:rsidP="00B23DDA">
      <w:pPr>
        <w:numPr>
          <w:ilvl w:val="0"/>
          <w:numId w:val="28"/>
        </w:numPr>
        <w:spacing w:before="0" w:line="240" w:lineRule="auto"/>
        <w:ind w:left="426"/>
        <w:rPr>
          <w:rFonts w:cs="Arial"/>
        </w:rPr>
      </w:pPr>
      <w:r w:rsidRPr="00B23DDA">
        <w:rPr>
          <w:rFonts w:cs="Arial"/>
        </w:rPr>
        <w:t>Money laundering reporting</w:t>
      </w:r>
      <w:bookmarkStart w:id="0" w:name="_GoBack"/>
      <w:bookmarkEnd w:id="0"/>
      <w:r w:rsidRPr="00B23DDA">
        <w:rPr>
          <w:rFonts w:cs="Arial"/>
        </w:rPr>
        <w:t xml:space="preserve"> and other reports to regulators – including tips on the form and content of</w:t>
      </w:r>
      <w:r w:rsidRPr="00B23DDA">
        <w:rPr>
          <w:rFonts w:cs="Arial"/>
        </w:rPr>
        <w:t xml:space="preserve"> reports</w:t>
      </w:r>
      <w:r w:rsidRPr="00B23DDA">
        <w:rPr>
          <w:rFonts w:cs="Arial"/>
        </w:rPr>
        <w:t xml:space="preserve"> </w:t>
      </w:r>
      <w:r w:rsidRPr="00B23DDA">
        <w:rPr>
          <w:rFonts w:cs="Arial"/>
        </w:rPr>
        <w:t xml:space="preserve">           </w:t>
      </w:r>
    </w:p>
    <w:p w:rsidR="00B23DDA" w:rsidRPr="00B23DDA" w:rsidRDefault="00B23DDA" w:rsidP="00B23DDA">
      <w:pPr>
        <w:numPr>
          <w:ilvl w:val="0"/>
          <w:numId w:val="28"/>
        </w:numPr>
        <w:spacing w:before="0" w:line="240" w:lineRule="auto"/>
        <w:ind w:left="426"/>
        <w:rPr>
          <w:rFonts w:cs="Arial"/>
        </w:rPr>
      </w:pPr>
      <w:r w:rsidRPr="00B23DDA">
        <w:rPr>
          <w:rFonts w:cs="Arial"/>
        </w:rPr>
        <w:t>Practice administration – including professional regulatory requirements and notifications</w:t>
      </w:r>
    </w:p>
    <w:p w:rsidR="00B23DDA" w:rsidRPr="00D30C4A" w:rsidRDefault="00B23DDA" w:rsidP="00B23DDA">
      <w:pPr>
        <w:numPr>
          <w:ilvl w:val="0"/>
          <w:numId w:val="28"/>
        </w:numPr>
        <w:spacing w:before="0" w:line="240" w:lineRule="auto"/>
        <w:ind w:left="426"/>
        <w:rPr>
          <w:rFonts w:cs="Arial"/>
        </w:rPr>
      </w:pPr>
      <w:r w:rsidRPr="00D30C4A">
        <w:rPr>
          <w:rFonts w:cs="Arial"/>
        </w:rPr>
        <w:t>Regulations related to client relationships – data protection, consumer credit, contractual matters</w:t>
      </w:r>
    </w:p>
    <w:p w:rsidR="00B23DDA" w:rsidRPr="00D30C4A" w:rsidRDefault="00B23DDA" w:rsidP="00B23DDA">
      <w:pPr>
        <w:numPr>
          <w:ilvl w:val="0"/>
          <w:numId w:val="28"/>
        </w:numPr>
        <w:spacing w:before="0" w:line="240" w:lineRule="auto"/>
        <w:ind w:left="426"/>
        <w:rPr>
          <w:rFonts w:cs="Arial"/>
        </w:rPr>
      </w:pPr>
      <w:r w:rsidRPr="00D30C4A">
        <w:rPr>
          <w:rFonts w:cs="Arial"/>
        </w:rPr>
        <w:t>Company secretarial and filing</w:t>
      </w:r>
    </w:p>
    <w:p w:rsidR="00B23DDA" w:rsidRDefault="00B23DDA" w:rsidP="00B23DDA">
      <w:pPr>
        <w:spacing w:line="264" w:lineRule="auto"/>
        <w:jc w:val="both"/>
        <w:rPr>
          <w:rFonts w:eastAsia="Times New Roman"/>
        </w:rPr>
      </w:pPr>
      <w:r w:rsidRPr="00D30C4A">
        <w:rPr>
          <w:rFonts w:eastAsia="Times New Roman"/>
        </w:rPr>
        <w:t>The course will use real life (anonymous) examples of situations that accountants have faced.</w:t>
      </w:r>
    </w:p>
    <w:p w:rsidR="00B23DDA" w:rsidRPr="00B23DDA" w:rsidRDefault="00B23DDA" w:rsidP="00B23DDA">
      <w:pPr>
        <w:spacing w:line="264" w:lineRule="auto"/>
        <w:jc w:val="both"/>
        <w:rPr>
          <w:rFonts w:eastAsia="Times New Roman" w:cs="Arial"/>
          <w:color w:val="FF0000"/>
        </w:rPr>
      </w:pPr>
    </w:p>
    <w:p w:rsidR="00B23DDA" w:rsidRPr="00F3586B" w:rsidRDefault="00B23DDA" w:rsidP="00B23DDA">
      <w:pPr>
        <w:pStyle w:val="NoSpacing"/>
        <w:rPr>
          <w:rFonts w:ascii="Arial" w:hAnsi="Arial" w:cs="Arial"/>
        </w:rPr>
      </w:pPr>
      <w:r w:rsidRPr="00B23DDA">
        <w:rPr>
          <w:rFonts w:ascii="Arial" w:hAnsi="Arial" w:cs="Arial"/>
          <w:b/>
          <w:color w:val="CC0000"/>
        </w:rPr>
        <w:t>Stephanie Henshaw</w:t>
      </w:r>
      <w:r w:rsidRPr="00B23DDA">
        <w:rPr>
          <w:b/>
          <w:color w:val="CC0000"/>
        </w:rPr>
        <w:t xml:space="preserve"> </w:t>
      </w:r>
      <w:r w:rsidRPr="00F3586B">
        <w:rPr>
          <w:rFonts w:ascii="Arial" w:hAnsi="Arial" w:cs="Arial"/>
        </w:rPr>
        <w:t>is Technical Standards Partner with Francis Clark LLP and a member of the ICAEW Financial Reporting Faculty Board.  She is a regular speaker on audit, accounting and company law matters to District Societies, training groups and firms.  As a partner in a busy practice she has direct experience of how changes in standards and legislation really impact on day to day working life.</w:t>
      </w:r>
    </w:p>
    <w:p w:rsidR="00B23DDA" w:rsidRDefault="00B23DDA" w:rsidP="009D1765">
      <w:pPr>
        <w:spacing w:before="0" w:line="240" w:lineRule="auto"/>
        <w:rPr>
          <w:b/>
          <w:color w:val="auto"/>
        </w:rPr>
      </w:pPr>
    </w:p>
    <w:p w:rsidR="0016683A" w:rsidRDefault="0016683A" w:rsidP="009D1765">
      <w:pPr>
        <w:spacing w:before="0" w:line="240" w:lineRule="auto"/>
        <w:rPr>
          <w:b/>
          <w:color w:val="auto"/>
        </w:rPr>
      </w:pPr>
      <w:r>
        <w:rPr>
          <w:b/>
          <w:color w:val="auto"/>
        </w:rPr>
        <w:t>Credit/Debit Card Booking – Tel 01908 248159</w:t>
      </w:r>
    </w:p>
    <w:p w:rsidR="003B2B8F" w:rsidRPr="003B2B8F" w:rsidRDefault="003B2B8F" w:rsidP="009D1765">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sidR="0016683A">
        <w:rPr>
          <w:b/>
          <w:color w:val="auto"/>
        </w:rPr>
        <w:t xml:space="preserve"> </w:t>
      </w:r>
      <w:r w:rsidR="0016683A" w:rsidRPr="0016683A">
        <w:rPr>
          <w:b/>
          <w:color w:val="auto"/>
        </w:rPr>
        <w:t xml:space="preserve">at </w:t>
      </w:r>
      <w:hyperlink r:id="rId8" w:history="1">
        <w:r w:rsidR="0016683A" w:rsidRPr="0016683A">
          <w:rPr>
            <w:b/>
            <w:color w:val="auto"/>
            <w:u w:val="single"/>
          </w:rPr>
          <w:t>www.icaew.com/northern</w:t>
        </w:r>
      </w:hyperlink>
    </w:p>
    <w:p w:rsidR="003B2B8F" w:rsidRPr="003B2B8F" w:rsidRDefault="003B2B8F" w:rsidP="009D1765">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3B2B8F" w:rsidRPr="00EF1115" w:rsidRDefault="0016683A" w:rsidP="009D1765">
      <w:pPr>
        <w:spacing w:before="0"/>
        <w:rPr>
          <w:color w:val="auto"/>
        </w:rPr>
      </w:pPr>
      <w:r>
        <w:rPr>
          <w:color w:val="auto"/>
        </w:rPr>
        <w:t>F</w:t>
      </w:r>
      <w:r w:rsidR="003B2B8F" w:rsidRPr="003B2B8F">
        <w:rPr>
          <w:color w:val="auto"/>
        </w:rPr>
        <w:t>urthe</w:t>
      </w:r>
      <w:r w:rsidR="00BD4DBD">
        <w:rPr>
          <w:color w:val="auto"/>
        </w:rPr>
        <w:t xml:space="preserve">r information contact </w:t>
      </w:r>
      <w:r w:rsidR="00BD4DBD" w:rsidRPr="00BD4DBD">
        <w:rPr>
          <w:color w:val="auto"/>
        </w:rPr>
        <w:t>Joanne Lucking</w:t>
      </w:r>
      <w:r w:rsidR="003B2B8F" w:rsidRPr="003B2B8F">
        <w:rPr>
          <w:color w:val="auto"/>
        </w:rPr>
        <w:t xml:space="preserve"> on 0191 300 0532 </w:t>
      </w:r>
      <w:hyperlink r:id="rId9" w:history="1">
        <w:r w:rsidR="00BD4DBD" w:rsidRPr="001A69B6">
          <w:rPr>
            <w:rStyle w:val="Hyperlink"/>
          </w:rPr>
          <w:t>joanne.lucking@icaew.com</w:t>
        </w:r>
      </w:hyperlink>
      <w:r w:rsidR="00BD4DBD">
        <w:rPr>
          <w:color w:val="auto"/>
        </w:rPr>
        <w:t xml:space="preserve"> </w:t>
      </w:r>
    </w:p>
    <w:p w:rsidR="0070715B" w:rsidRPr="001B356C" w:rsidRDefault="00B23DDA" w:rsidP="009D1765">
      <w:pPr>
        <w:pStyle w:val="subsubhead"/>
        <w:spacing w:before="0"/>
        <w:rPr>
          <w:b/>
          <w:color w:val="auto"/>
          <w:sz w:val="20"/>
        </w:rPr>
      </w:pPr>
      <w:r>
        <w:rPr>
          <w:b/>
          <w:color w:val="auto"/>
          <w:sz w:val="20"/>
        </w:rPr>
        <w:pict>
          <v:rect id="_x0000_i1025" style="width:0;height:1.5pt" o:hralign="center" o:hrstd="t" o:hr="t" fillcolor="#aaa" stroked="f"/>
        </w:pict>
      </w:r>
    </w:p>
    <w:p w:rsidR="00B23DDA" w:rsidRDefault="00CE38A6" w:rsidP="00BD4DBD">
      <w:pPr>
        <w:pStyle w:val="subsubhead"/>
        <w:spacing w:before="0"/>
        <w:rPr>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B23DDA">
        <w:rPr>
          <w:b/>
          <w:color w:val="auto"/>
          <w:sz w:val="18"/>
        </w:rPr>
        <w:t xml:space="preserve">Top ten regulatory tips for general practitioners course </w:t>
      </w:r>
      <w:r w:rsidR="001118E4">
        <w:rPr>
          <w:b/>
          <w:color w:val="auto"/>
          <w:sz w:val="18"/>
        </w:rPr>
        <w:t xml:space="preserve">Thursday </w:t>
      </w:r>
      <w:r w:rsidR="00B23DDA">
        <w:rPr>
          <w:b/>
          <w:color w:val="auto"/>
          <w:sz w:val="18"/>
        </w:rPr>
        <w:t>18 September</w:t>
      </w:r>
      <w:r w:rsidR="00C56C57">
        <w:rPr>
          <w:b/>
          <w:color w:val="auto"/>
          <w:sz w:val="18"/>
        </w:rPr>
        <w:t xml:space="preserve"> 201</w:t>
      </w:r>
      <w:r w:rsidR="00BD4DBD">
        <w:rPr>
          <w:b/>
          <w:color w:val="auto"/>
          <w:sz w:val="18"/>
        </w:rPr>
        <w:t xml:space="preserve">4 </w:t>
      </w:r>
      <w:r w:rsidR="00BD4DBD">
        <w:rPr>
          <w:color w:val="auto"/>
          <w:sz w:val="18"/>
        </w:rPr>
        <w:t>(booking ref. DNORSEM14</w:t>
      </w:r>
      <w:r w:rsidR="00B23DDA">
        <w:rPr>
          <w:color w:val="auto"/>
          <w:sz w:val="18"/>
        </w:rPr>
        <w:t>0918)</w:t>
      </w:r>
    </w:p>
    <w:p w:rsidR="00CD2C7F" w:rsidRPr="00FA4EEF" w:rsidRDefault="00CD2C7F" w:rsidP="00BD4DBD">
      <w:pPr>
        <w:pStyle w:val="subsubhead"/>
        <w:spacing w:before="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 xml:space="preserve">lead name below with details of others - name, </w:t>
      </w:r>
      <w:proofErr w:type="spellStart"/>
      <w:r w:rsidRPr="00FA4EEF">
        <w:rPr>
          <w:color w:val="auto"/>
          <w:sz w:val="18"/>
        </w:rPr>
        <w:t>organisation</w:t>
      </w:r>
      <w:proofErr w:type="spellEnd"/>
      <w:r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A2" w:rsidRDefault="00DA03A2">
      <w:r>
        <w:separator/>
      </w:r>
    </w:p>
  </w:endnote>
  <w:endnote w:type="continuationSeparator" w:id="0">
    <w:p w:rsidR="00DA03A2" w:rsidRDefault="00D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Pr="00AB6027" w:rsidRDefault="00DA03A2" w:rsidP="002234EB">
    <w:pPr>
      <w:pStyle w:val="orderform"/>
      <w:tabs>
        <w:tab w:val="clear" w:pos="5103"/>
        <w:tab w:val="clear" w:pos="9639"/>
        <w:tab w:val="left" w:pos="1472"/>
      </w:tabs>
      <w:spacing w:line="220" w:lineRule="exact"/>
      <w:rPr>
        <w:b/>
        <w:sz w:val="18"/>
      </w:rPr>
    </w:pPr>
    <w:r w:rsidRPr="00AB6027">
      <w:rPr>
        <w:b/>
      </w:rPr>
      <w:t xml:space="preserve">RETURN TO: </w:t>
    </w:r>
    <w:r w:rsidR="00BD4DBD">
      <w:rPr>
        <w:b/>
      </w:rPr>
      <w:t xml:space="preserve"> Joanne Lucking</w:t>
    </w:r>
    <w:r>
      <w:rPr>
        <w:b/>
      </w:rPr>
      <w:t xml:space="preserve">, ICAEW Northern, PO Box </w:t>
    </w:r>
    <w:r w:rsidR="00BD4DBD">
      <w:rPr>
        <w:b/>
      </w:rPr>
      <w:t>101</w:t>
    </w:r>
    <w:r>
      <w:rPr>
        <w:b/>
      </w:rPr>
      <w:t xml:space="preserve">, </w:t>
    </w:r>
    <w:r w:rsidR="00BD4DBD">
      <w:rPr>
        <w:b/>
      </w:rPr>
      <w:t>Prudhoe NE42 9AQ</w:t>
    </w:r>
  </w:p>
  <w:p w:rsidR="00DA03A2" w:rsidRDefault="00DA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A2" w:rsidRDefault="00DA03A2">
      <w:r>
        <w:separator/>
      </w:r>
    </w:p>
  </w:footnote>
  <w:footnote w:type="continuationSeparator" w:id="0">
    <w:p w:rsidR="00DA03A2" w:rsidRDefault="00DA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Default="00DA03A2">
    <w:pPr>
      <w:pStyle w:val="Header"/>
    </w:pPr>
    <w:r>
      <w:rPr>
        <w:noProof/>
        <w:lang w:val="en-GB"/>
      </w:rPr>
      <w:drawing>
        <wp:anchor distT="0" distB="0" distL="114300" distR="114300" simplePos="0" relativeHeight="251658752" behindDoc="1" locked="0" layoutInCell="1" allowOverlap="1" wp14:anchorId="695C757D" wp14:editId="1B143400">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Default="00DA03A2">
    <w:pPr>
      <w:pStyle w:val="Header"/>
    </w:pPr>
    <w:r>
      <w:rPr>
        <w:noProof/>
        <w:lang w:val="en-GB"/>
      </w:rPr>
      <w:drawing>
        <wp:anchor distT="0" distB="0" distL="114300" distR="114300" simplePos="0" relativeHeight="251657728" behindDoc="0" locked="0" layoutInCell="1" allowOverlap="1" wp14:anchorId="711B9394" wp14:editId="49F97BB8">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30C0B5A" wp14:editId="001C3671">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7B44B5"/>
    <w:multiLevelType w:val="hybridMultilevel"/>
    <w:tmpl w:val="2C565046"/>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7">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8">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2">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4">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8">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0">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1">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2">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3"/>
  </w:num>
  <w:num w:numId="2">
    <w:abstractNumId w:val="7"/>
  </w:num>
  <w:num w:numId="3">
    <w:abstractNumId w:val="4"/>
  </w:num>
  <w:num w:numId="4">
    <w:abstractNumId w:val="11"/>
  </w:num>
  <w:num w:numId="5">
    <w:abstractNumId w:val="20"/>
  </w:num>
  <w:num w:numId="6">
    <w:abstractNumId w:val="14"/>
  </w:num>
  <w:num w:numId="7">
    <w:abstractNumId w:val="15"/>
  </w:num>
  <w:num w:numId="8">
    <w:abstractNumId w:val="26"/>
  </w:num>
  <w:num w:numId="9">
    <w:abstractNumId w:val="19"/>
  </w:num>
  <w:num w:numId="10">
    <w:abstractNumId w:val="17"/>
  </w:num>
  <w:num w:numId="11">
    <w:abstractNumId w:val="21"/>
  </w:num>
  <w:num w:numId="12">
    <w:abstractNumId w:val="5"/>
  </w:num>
  <w:num w:numId="13">
    <w:abstractNumId w:val="9"/>
  </w:num>
  <w:num w:numId="14">
    <w:abstractNumId w:val="10"/>
  </w:num>
  <w:num w:numId="15">
    <w:abstractNumId w:val="12"/>
  </w:num>
  <w:num w:numId="16">
    <w:abstractNumId w:val="1"/>
  </w:num>
  <w:num w:numId="17">
    <w:abstractNumId w:val="13"/>
  </w:num>
  <w:num w:numId="18">
    <w:abstractNumId w:val="0"/>
  </w:num>
  <w:num w:numId="19">
    <w:abstractNumId w:val="16"/>
  </w:num>
  <w:num w:numId="20">
    <w:abstractNumId w:val="2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2"/>
  </w:num>
  <w:num w:numId="25">
    <w:abstractNumId w:val="25"/>
  </w:num>
  <w:num w:numId="26">
    <w:abstractNumId w:val="8"/>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E5D52"/>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1A26"/>
    <w:rsid w:val="00A73476"/>
    <w:rsid w:val="00A93E24"/>
    <w:rsid w:val="00AB6027"/>
    <w:rsid w:val="00AC24A8"/>
    <w:rsid w:val="00AC283C"/>
    <w:rsid w:val="00AC2B65"/>
    <w:rsid w:val="00AC413E"/>
    <w:rsid w:val="00AE05BC"/>
    <w:rsid w:val="00AE4600"/>
    <w:rsid w:val="00AF5F7B"/>
    <w:rsid w:val="00B23DDA"/>
    <w:rsid w:val="00B80012"/>
    <w:rsid w:val="00BA7071"/>
    <w:rsid w:val="00BC4114"/>
    <w:rsid w:val="00BC5DD2"/>
    <w:rsid w:val="00BD4DBD"/>
    <w:rsid w:val="00BD517E"/>
    <w:rsid w:val="00BE1D67"/>
    <w:rsid w:val="00C351A0"/>
    <w:rsid w:val="00C56C57"/>
    <w:rsid w:val="00C77273"/>
    <w:rsid w:val="00CB0465"/>
    <w:rsid w:val="00CB5BCD"/>
    <w:rsid w:val="00CD2C7F"/>
    <w:rsid w:val="00CE38A6"/>
    <w:rsid w:val="00CF360D"/>
    <w:rsid w:val="00D10344"/>
    <w:rsid w:val="00D11652"/>
    <w:rsid w:val="00D1698B"/>
    <w:rsid w:val="00D2020F"/>
    <w:rsid w:val="00D302B3"/>
    <w:rsid w:val="00D6054A"/>
    <w:rsid w:val="00D61AA7"/>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paragraph" w:styleId="NoSpacing">
    <w:name w:val="No Spacing"/>
    <w:basedOn w:val="Normal"/>
    <w:uiPriority w:val="1"/>
    <w:qFormat/>
    <w:rsid w:val="00B23DDA"/>
    <w:pPr>
      <w:spacing w:before="0" w:line="264" w:lineRule="auto"/>
      <w:jc w:val="both"/>
    </w:pPr>
    <w:rPr>
      <w:rFonts w:asciiTheme="minorHAnsi" w:eastAsia="Times New Roman" w:hAnsiTheme="minorHAnsi"/>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paragraph" w:styleId="NoSpacing">
    <w:name w:val="No Spacing"/>
    <w:basedOn w:val="Normal"/>
    <w:uiPriority w:val="1"/>
    <w:qFormat/>
    <w:rsid w:val="00B23DDA"/>
    <w:pPr>
      <w:spacing w:before="0" w:line="264" w:lineRule="auto"/>
      <w:jc w:val="both"/>
    </w:pPr>
    <w:rPr>
      <w:rFonts w:asciiTheme="minorHAnsi" w:eastAsia="Times New Roman" w:hAnsiTheme="minorHAns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D73772F5.dotm</Template>
  <TotalTime>1</TotalTime>
  <Pages>1</Pages>
  <Words>380</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2662</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2014-05-23T10:15:00Z</dcterms:created>
  <dcterms:modified xsi:type="dcterms:W3CDTF">2014-05-23T10:15:00Z</dcterms:modified>
</cp:coreProperties>
</file>