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5" w:rsidRPr="00821661" w:rsidRDefault="00821661" w:rsidP="00D47F03">
      <w:pPr>
        <w:pStyle w:val="Heading3"/>
        <w:spacing w:before="0"/>
        <w:rPr>
          <w:rFonts w:ascii="Arial" w:hAnsi="Arial"/>
          <w:color w:val="CC0000"/>
          <w:sz w:val="40"/>
          <w:szCs w:val="40"/>
        </w:rPr>
      </w:pPr>
      <w:r w:rsidRPr="00821661">
        <w:rPr>
          <w:rFonts w:ascii="Arial" w:hAnsi="Arial"/>
          <w:color w:val="CC0000"/>
          <w:sz w:val="40"/>
          <w:szCs w:val="40"/>
        </w:rPr>
        <w:t>AUTO ENROLMENT</w:t>
      </w:r>
    </w:p>
    <w:p w:rsidR="00821661" w:rsidRPr="00821661" w:rsidRDefault="00821661" w:rsidP="00821661"/>
    <w:p w:rsidR="00D47F03" w:rsidRPr="00D47F03" w:rsidRDefault="00821661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Monday 13 October</w:t>
      </w:r>
      <w:r w:rsidR="00D47F03" w:rsidRPr="00D47F03">
        <w:rPr>
          <w:rFonts w:ascii="Arial" w:hAnsi="Arial"/>
          <w:color w:val="auto"/>
          <w:sz w:val="28"/>
          <w:szCs w:val="28"/>
        </w:rPr>
        <w:t xml:space="preserve"> 2014</w:t>
      </w:r>
    </w:p>
    <w:p w:rsidR="00D47F03" w:rsidRPr="00D47F03" w:rsidRDefault="00055005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13:30 to 16</w:t>
      </w:r>
      <w:r w:rsidR="00D47F03" w:rsidRPr="00D47F03">
        <w:rPr>
          <w:rFonts w:ascii="Arial" w:hAnsi="Arial"/>
          <w:color w:val="auto"/>
          <w:sz w:val="28"/>
          <w:szCs w:val="28"/>
        </w:rPr>
        <w:t>:30</w:t>
      </w:r>
    </w:p>
    <w:p w:rsidR="00D47F03" w:rsidRDefault="00D47F03" w:rsidP="00055005">
      <w:pPr>
        <w:pStyle w:val="Heading3"/>
        <w:spacing w:before="0"/>
        <w:rPr>
          <w:sz w:val="20"/>
          <w:szCs w:val="20"/>
        </w:rPr>
      </w:pPr>
      <w:r w:rsidRPr="00D47F03">
        <w:rPr>
          <w:rFonts w:ascii="Arial" w:hAnsi="Arial"/>
          <w:color w:val="auto"/>
          <w:sz w:val="28"/>
          <w:szCs w:val="28"/>
        </w:rPr>
        <w:t xml:space="preserve">Ramside Hall Hotel, </w:t>
      </w:r>
      <w:proofErr w:type="spellStart"/>
      <w:r w:rsidRPr="00D47F03">
        <w:rPr>
          <w:rFonts w:ascii="Arial" w:hAnsi="Arial"/>
          <w:color w:val="auto"/>
          <w:sz w:val="28"/>
          <w:szCs w:val="28"/>
        </w:rPr>
        <w:t>Carrville</w:t>
      </w:r>
      <w:proofErr w:type="spellEnd"/>
      <w:r w:rsidRPr="00D47F03">
        <w:rPr>
          <w:rFonts w:ascii="Arial" w:hAnsi="Arial"/>
          <w:color w:val="auto"/>
          <w:sz w:val="28"/>
          <w:szCs w:val="28"/>
        </w:rPr>
        <w:t>, Durham</w:t>
      </w:r>
    </w:p>
    <w:p w:rsidR="005649BD" w:rsidRPr="00821661" w:rsidRDefault="005649BD" w:rsidP="001C4963">
      <w:pPr>
        <w:rPr>
          <w:rFonts w:cs="Arial"/>
          <w:b/>
          <w:sz w:val="20"/>
          <w:szCs w:val="20"/>
        </w:rPr>
      </w:pPr>
    </w:p>
    <w:p w:rsidR="00821661" w:rsidRPr="00821661" w:rsidRDefault="00821661" w:rsidP="00821661">
      <w:pPr>
        <w:rPr>
          <w:rFonts w:cs="Arial"/>
          <w:sz w:val="20"/>
          <w:szCs w:val="20"/>
        </w:rPr>
      </w:pPr>
      <w:r w:rsidRPr="00821661">
        <w:rPr>
          <w:rFonts w:cs="Arial"/>
          <w:sz w:val="20"/>
          <w:szCs w:val="20"/>
        </w:rPr>
        <w:t>This course aims to keep delegates updated on the ongoing requirement to incorporate a Qualifying Work Pension Schemes in to a business.  It will highlight the timescales, costs and problems of integrating the scheme, and the considerations to be made by HR and payroll.</w:t>
      </w:r>
    </w:p>
    <w:p w:rsidR="00821661" w:rsidRPr="00821661" w:rsidRDefault="00821661" w:rsidP="00821661">
      <w:pPr>
        <w:rPr>
          <w:rFonts w:cs="Arial"/>
          <w:sz w:val="20"/>
          <w:szCs w:val="20"/>
        </w:rPr>
      </w:pPr>
      <w:r w:rsidRPr="00821661">
        <w:rPr>
          <w:rFonts w:cs="Arial"/>
          <w:sz w:val="20"/>
          <w:szCs w:val="20"/>
        </w:rPr>
        <w:t>It will be of benefit to those who advise small and medium size businesses, and owner managed firms.</w:t>
      </w:r>
    </w:p>
    <w:p w:rsidR="00821661" w:rsidRPr="00821661" w:rsidRDefault="00821661" w:rsidP="00821661">
      <w:pPr>
        <w:rPr>
          <w:rFonts w:cs="Arial"/>
          <w:sz w:val="20"/>
          <w:szCs w:val="20"/>
        </w:rPr>
      </w:pP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Introduction</w:t>
      </w: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Where we are now, and companies staging dates</w:t>
      </w: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The role of the accountant , client preparation and budgets</w:t>
      </w: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Getting started with Auto Enrolment. Workforce assessment and certification</w:t>
      </w: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Overview of available pension schemes, charges and the role of the Default Fund</w:t>
      </w: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Integration with Human Resources, postponement and communications, SSP and SMP</w:t>
      </w: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The importance of payroll services before and after the staging date</w:t>
      </w: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Opt In and Opts outs</w:t>
      </w:r>
    </w:p>
    <w:p w:rsidR="00821661" w:rsidRP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Record keeping and the role of The Pension Regulator</w:t>
      </w:r>
    </w:p>
    <w:p w:rsidR="00821661" w:rsidRDefault="00821661" w:rsidP="008216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1661">
        <w:rPr>
          <w:rFonts w:ascii="Arial" w:hAnsi="Arial" w:cs="Arial"/>
          <w:sz w:val="20"/>
          <w:szCs w:val="20"/>
        </w:rPr>
        <w:t>Technical updates</w:t>
      </w:r>
    </w:p>
    <w:p w:rsidR="00821661" w:rsidRDefault="00821661" w:rsidP="0082166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21661" w:rsidRPr="00821661" w:rsidRDefault="00821661" w:rsidP="00821661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A9330C">
        <w:rPr>
          <w:rFonts w:ascii="Arial" w:hAnsi="Arial" w:cs="Arial"/>
          <w:b/>
          <w:color w:val="CC0000"/>
          <w:sz w:val="20"/>
          <w:szCs w:val="20"/>
        </w:rPr>
        <w:t xml:space="preserve">Karen </w:t>
      </w:r>
      <w:proofErr w:type="spellStart"/>
      <w:r w:rsidRPr="00A9330C">
        <w:rPr>
          <w:rFonts w:ascii="Arial" w:hAnsi="Arial" w:cs="Arial"/>
          <w:b/>
          <w:color w:val="CC0000"/>
          <w:sz w:val="20"/>
          <w:szCs w:val="20"/>
        </w:rPr>
        <w:t>Barwick</w:t>
      </w:r>
      <w:proofErr w:type="spellEnd"/>
      <w:r w:rsidRPr="00821661">
        <w:rPr>
          <w:rFonts w:ascii="Arial" w:hAnsi="Arial" w:cs="Arial"/>
          <w:sz w:val="20"/>
          <w:szCs w:val="20"/>
        </w:rPr>
        <w:t xml:space="preserve"> is a </w:t>
      </w:r>
      <w:bookmarkStart w:id="0" w:name="_GoBack"/>
      <w:bookmarkEnd w:id="0"/>
      <w:r w:rsidRPr="00821661">
        <w:rPr>
          <w:rFonts w:ascii="Arial" w:hAnsi="Arial" w:cs="Arial"/>
          <w:sz w:val="20"/>
          <w:szCs w:val="20"/>
        </w:rPr>
        <w:t xml:space="preserve">Chartered Financial Planner and Co Director of </w:t>
      </w:r>
      <w:proofErr w:type="spellStart"/>
      <w:r w:rsidRPr="00821661">
        <w:rPr>
          <w:rFonts w:ascii="Arial" w:hAnsi="Arial" w:cs="Arial"/>
          <w:sz w:val="20"/>
          <w:szCs w:val="20"/>
        </w:rPr>
        <w:t>Laurus</w:t>
      </w:r>
      <w:proofErr w:type="spellEnd"/>
      <w:r w:rsidRPr="00821661">
        <w:rPr>
          <w:rFonts w:ascii="Arial" w:hAnsi="Arial" w:cs="Arial"/>
          <w:sz w:val="20"/>
          <w:szCs w:val="20"/>
        </w:rPr>
        <w:t xml:space="preserve"> Associates Ltd Independent Financial Advisers. Karen has been giving both Corporate and Individual Pensions advice since 1987. Prior to </w:t>
      </w:r>
      <w:proofErr w:type="spellStart"/>
      <w:r w:rsidRPr="00821661">
        <w:rPr>
          <w:rFonts w:ascii="Arial" w:hAnsi="Arial" w:cs="Arial"/>
          <w:sz w:val="20"/>
          <w:szCs w:val="20"/>
        </w:rPr>
        <w:t>Laurus</w:t>
      </w:r>
      <w:proofErr w:type="spellEnd"/>
      <w:r w:rsidRPr="00821661">
        <w:rPr>
          <w:rFonts w:ascii="Arial" w:hAnsi="Arial" w:cs="Arial"/>
          <w:sz w:val="20"/>
          <w:szCs w:val="20"/>
        </w:rPr>
        <w:t xml:space="preserve"> Associates Ltd, she was a Corporate</w:t>
      </w:r>
      <w:r>
        <w:t xml:space="preserve"> </w:t>
      </w:r>
      <w:r w:rsidRPr="00821661">
        <w:rPr>
          <w:rFonts w:ascii="Arial" w:hAnsi="Arial" w:cs="Arial"/>
          <w:sz w:val="20"/>
          <w:szCs w:val="20"/>
        </w:rPr>
        <w:lastRenderedPageBreak/>
        <w:t>Pensions Adviser with Standard Life and Momentum Financial Services (formerly AON Financial Services).</w:t>
      </w:r>
    </w:p>
    <w:p w:rsidR="00821661" w:rsidRDefault="00821661" w:rsidP="001C4963">
      <w:pPr>
        <w:rPr>
          <w:rFonts w:cs="Arial"/>
          <w:b/>
          <w:sz w:val="20"/>
          <w:szCs w:val="20"/>
        </w:rPr>
      </w:pPr>
    </w:p>
    <w:p w:rsidR="001C4963" w:rsidRDefault="00D729DC" w:rsidP="001C496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Booking:</w:t>
      </w:r>
    </w:p>
    <w:p w:rsidR="00D729DC" w:rsidRPr="00D47F03" w:rsidRDefault="00D729DC" w:rsidP="001C496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Credit/Debit Card – Tel (0)1908 248159</w:t>
      </w:r>
    </w:p>
    <w:p w:rsidR="001C4963" w:rsidRPr="00D47F03" w:rsidRDefault="00D47F03" w:rsidP="001C4963">
      <w:pPr>
        <w:rPr>
          <w:rFonts w:cs="Arial"/>
          <w:sz w:val="20"/>
          <w:szCs w:val="20"/>
        </w:rPr>
      </w:pPr>
      <w:r w:rsidRPr="00D729DC">
        <w:rPr>
          <w:rFonts w:cs="Arial"/>
          <w:b/>
          <w:sz w:val="20"/>
          <w:szCs w:val="20"/>
        </w:rPr>
        <w:t>Online Booking</w:t>
      </w:r>
      <w:r w:rsidR="00D729DC">
        <w:rPr>
          <w:rFonts w:cs="Arial"/>
          <w:b/>
          <w:sz w:val="20"/>
          <w:szCs w:val="20"/>
        </w:rPr>
        <w:t xml:space="preserve"> - </w:t>
      </w:r>
      <w:r w:rsidRPr="00D47F03">
        <w:rPr>
          <w:rFonts w:cs="Arial"/>
          <w:sz w:val="20"/>
          <w:szCs w:val="20"/>
        </w:rPr>
        <w:t>£84.00 inc VAT, Retired/not employed £42.00 inc VAT</w:t>
      </w:r>
      <w:r w:rsidR="00D729DC">
        <w:rPr>
          <w:rFonts w:cs="Arial"/>
          <w:sz w:val="20"/>
          <w:szCs w:val="20"/>
        </w:rPr>
        <w:t xml:space="preserve"> at icaew.com/northern events</w:t>
      </w:r>
    </w:p>
    <w:p w:rsidR="00D47F03" w:rsidRPr="00D47F03" w:rsidRDefault="00D47F03" w:rsidP="001C4963">
      <w:pPr>
        <w:rPr>
          <w:rFonts w:cs="Arial"/>
          <w:sz w:val="20"/>
          <w:szCs w:val="20"/>
        </w:rPr>
      </w:pPr>
      <w:r w:rsidRPr="00D729DC">
        <w:rPr>
          <w:rFonts w:cs="Arial"/>
          <w:b/>
          <w:sz w:val="20"/>
          <w:szCs w:val="20"/>
        </w:rPr>
        <w:t>Postal</w:t>
      </w:r>
      <w:r w:rsidR="00D729DC" w:rsidRPr="00D729DC">
        <w:rPr>
          <w:rFonts w:cs="Arial"/>
          <w:b/>
          <w:sz w:val="20"/>
          <w:szCs w:val="20"/>
        </w:rPr>
        <w:t xml:space="preserve"> Booking</w:t>
      </w:r>
      <w:r w:rsidR="00D729DC">
        <w:rPr>
          <w:rFonts w:cs="Arial"/>
          <w:b/>
          <w:sz w:val="20"/>
          <w:szCs w:val="20"/>
        </w:rPr>
        <w:t xml:space="preserve"> by cheque -</w:t>
      </w:r>
      <w:r w:rsidRPr="00D47F03">
        <w:rPr>
          <w:rFonts w:cs="Arial"/>
          <w:sz w:val="20"/>
          <w:szCs w:val="20"/>
        </w:rPr>
        <w:t xml:space="preserve"> £90.00 inc VAT, Retire</w:t>
      </w:r>
      <w:r w:rsidR="00D729DC">
        <w:rPr>
          <w:rFonts w:cs="Arial"/>
          <w:sz w:val="20"/>
          <w:szCs w:val="20"/>
        </w:rPr>
        <w:t xml:space="preserve">d/not employed £45.00 inc </w:t>
      </w:r>
      <w:r w:rsidRPr="00D47F03">
        <w:rPr>
          <w:rFonts w:cs="Arial"/>
          <w:sz w:val="20"/>
          <w:szCs w:val="20"/>
        </w:rPr>
        <w:t>VAT</w:t>
      </w:r>
    </w:p>
    <w:p w:rsidR="00821661" w:rsidRDefault="00821661" w:rsidP="00BD598D">
      <w:pPr>
        <w:jc w:val="both"/>
        <w:rPr>
          <w:rFonts w:cs="Arial"/>
          <w:sz w:val="20"/>
          <w:szCs w:val="20"/>
        </w:rPr>
      </w:pPr>
    </w:p>
    <w:p w:rsidR="00D729DC" w:rsidRDefault="00D729DC" w:rsidP="00BD598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further information contact Joanne Lucking on 0191 300 0352</w:t>
      </w:r>
      <w:r w:rsidR="00EA70F1">
        <w:rPr>
          <w:rFonts w:cs="Arial"/>
          <w:sz w:val="20"/>
          <w:szCs w:val="20"/>
        </w:rPr>
        <w:t xml:space="preserve"> </w:t>
      </w:r>
      <w:hyperlink r:id="rId9" w:history="1">
        <w:r w:rsidR="00EA70F1" w:rsidRPr="00B15672">
          <w:rPr>
            <w:rStyle w:val="Hyperlink"/>
            <w:rFonts w:cs="Arial"/>
            <w:sz w:val="20"/>
            <w:szCs w:val="20"/>
          </w:rPr>
          <w:t>joanne.lucking@icaew.com</w:t>
        </w:r>
      </w:hyperlink>
    </w:p>
    <w:p w:rsidR="00D47F03" w:rsidRPr="00D47F03" w:rsidRDefault="00A9330C" w:rsidP="00D47F03">
      <w:pPr>
        <w:pStyle w:val="subsubhead"/>
        <w:spacing w:before="0"/>
        <w:rPr>
          <w:color w:val="auto"/>
          <w:sz w:val="20"/>
        </w:rPr>
      </w:pPr>
      <w:r>
        <w:rPr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D47F03" w:rsidRPr="005B75BD" w:rsidRDefault="00D47F03" w:rsidP="005B75BD">
      <w:pPr>
        <w:pStyle w:val="orderform"/>
        <w:spacing w:before="120" w:line="240" w:lineRule="auto"/>
        <w:rPr>
          <w:b/>
          <w:color w:val="auto"/>
        </w:rPr>
      </w:pPr>
      <w:r w:rsidRPr="005B75BD">
        <w:rPr>
          <w:color w:val="auto"/>
        </w:rPr>
        <w:t xml:space="preserve">*I/we would like to attend </w:t>
      </w:r>
      <w:r w:rsidR="00821661">
        <w:rPr>
          <w:color w:val="auto"/>
        </w:rPr>
        <w:t>Auto Enrolment</w:t>
      </w:r>
      <w:r w:rsidR="002E57DF">
        <w:rPr>
          <w:color w:val="auto"/>
        </w:rPr>
        <w:t xml:space="preserve"> </w:t>
      </w:r>
      <w:r w:rsidRPr="005B75BD">
        <w:rPr>
          <w:b/>
          <w:color w:val="auto"/>
        </w:rPr>
        <w:t xml:space="preserve">course on </w:t>
      </w:r>
      <w:r w:rsidR="00821661">
        <w:rPr>
          <w:b/>
          <w:color w:val="auto"/>
        </w:rPr>
        <w:t>Monday 13 October</w:t>
      </w:r>
      <w:r w:rsidRPr="005B75BD">
        <w:rPr>
          <w:b/>
          <w:color w:val="auto"/>
        </w:rPr>
        <w:t xml:space="preserve"> 2014 </w:t>
      </w:r>
      <w:r w:rsidRPr="005B75BD">
        <w:rPr>
          <w:color w:val="auto"/>
          <w:szCs w:val="16"/>
        </w:rPr>
        <w:t xml:space="preserve">(booking ref </w:t>
      </w:r>
      <w:r w:rsidRPr="005B75BD">
        <w:rPr>
          <w:rFonts w:eastAsia="Times New Roman"/>
          <w:color w:val="auto"/>
          <w:szCs w:val="16"/>
        </w:rPr>
        <w:t>DNORSEM14</w:t>
      </w:r>
      <w:r w:rsidR="00821661">
        <w:rPr>
          <w:rFonts w:eastAsia="Times New Roman"/>
          <w:color w:val="auto"/>
          <w:szCs w:val="16"/>
        </w:rPr>
        <w:t>1013</w:t>
      </w:r>
      <w:r w:rsidRPr="005B75BD">
        <w:rPr>
          <w:rFonts w:eastAsia="Times New Roman"/>
          <w:color w:val="auto"/>
          <w:szCs w:val="16"/>
        </w:rPr>
        <w:t>)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If paying for multiple attendees please insert the lead name below with details of others - name, organisation &amp; membership number – overleaf.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Name: …………………………………Organisation:………………………...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E-mail: ………………………………… Tel:...............................................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Address: ………………………………………………</w:t>
      </w:r>
      <w:r w:rsidR="005B75BD" w:rsidRPr="005B75BD">
        <w:rPr>
          <w:color w:val="auto"/>
        </w:rPr>
        <w:t>…………………………</w:t>
      </w:r>
    </w:p>
    <w:p w:rsidR="005B75BD" w:rsidRPr="005B75BD" w:rsidRDefault="005B75BD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………………………………………………………………Postcode: ……….</w:t>
      </w:r>
    </w:p>
    <w:p w:rsidR="00BD598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Institute Membership No. (</w:t>
      </w:r>
      <w:proofErr w:type="gramStart"/>
      <w:r w:rsidRPr="005B75BD">
        <w:rPr>
          <w:color w:val="auto"/>
        </w:rPr>
        <w:t>if</w:t>
      </w:r>
      <w:proofErr w:type="gramEnd"/>
      <w:r w:rsidRPr="005B75BD">
        <w:rPr>
          <w:color w:val="auto"/>
        </w:rPr>
        <w:t xml:space="preserve"> applicable): </w:t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t xml:space="preserve"> Tick this box if you require a VAT Receipt </w:t>
      </w:r>
      <w:r w:rsidRPr="005B75BD">
        <w:rPr>
          <w:color w:val="auto"/>
        </w:rPr>
        <w:sym w:font="Webdings" w:char="F063"/>
      </w:r>
    </w:p>
    <w:p w:rsidR="00551393" w:rsidRPr="00D47F03" w:rsidRDefault="00D47F03" w:rsidP="005F54A6">
      <w:pPr>
        <w:pStyle w:val="orderform"/>
        <w:spacing w:before="120" w:line="240" w:lineRule="auto"/>
      </w:pPr>
      <w:r w:rsidRPr="005B75BD">
        <w:rPr>
          <w:color w:val="auto"/>
        </w:rPr>
        <w:t xml:space="preserve">I wish to reserve ….... </w:t>
      </w:r>
      <w:r w:rsidR="00BD598D">
        <w:rPr>
          <w:color w:val="auto"/>
        </w:rPr>
        <w:t>place(s) at the above seminar</w:t>
      </w:r>
      <w:r w:rsidRPr="005B75BD">
        <w:rPr>
          <w:color w:val="auto"/>
        </w:rPr>
        <w:t>.  I enclose my cheque for £…………… payable to “NSCA”</w:t>
      </w:r>
    </w:p>
    <w:sectPr w:rsidR="00551393" w:rsidRPr="00D47F03" w:rsidSect="00DC78B7">
      <w:headerReference w:type="default" r:id="rId10"/>
      <w:footerReference w:type="even" r:id="rId11"/>
      <w:pgSz w:w="8419" w:h="11906" w:orient="landscape" w:code="9"/>
      <w:pgMar w:top="1843" w:right="1134" w:bottom="1418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BD" w:rsidRDefault="005649BD">
      <w:r>
        <w:separator/>
      </w:r>
    </w:p>
  </w:endnote>
  <w:endnote w:type="continuationSeparator" w:id="0">
    <w:p w:rsidR="005649BD" w:rsidRDefault="0056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BD" w:rsidRPr="005B75BD" w:rsidRDefault="005649BD">
    <w:pPr>
      <w:pStyle w:val="Footer"/>
      <w:rPr>
        <w:b/>
        <w:sz w:val="20"/>
        <w:szCs w:val="20"/>
      </w:rPr>
    </w:pPr>
    <w:r w:rsidRPr="005B75BD">
      <w:rPr>
        <w:b/>
        <w:sz w:val="20"/>
        <w:szCs w:val="20"/>
      </w:rPr>
      <w:t>RETURN TO: Joanne Lucking, ICAEW PO Box 101, Prudhoe, NE42 9AQ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BD" w:rsidRDefault="005649BD">
      <w:r>
        <w:separator/>
      </w:r>
    </w:p>
  </w:footnote>
  <w:footnote w:type="continuationSeparator" w:id="0">
    <w:p w:rsidR="005649BD" w:rsidRDefault="0056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BD" w:rsidRDefault="005649BD" w:rsidP="006829CC">
    <w:pPr>
      <w:pStyle w:val="Header"/>
      <w:tabs>
        <w:tab w:val="clear" w:pos="4153"/>
        <w:tab w:val="center" w:pos="5580"/>
      </w:tabs>
    </w:pPr>
    <w:r w:rsidRPr="007A3F4A">
      <w:rPr>
        <w:noProof/>
      </w:rPr>
      <w:drawing>
        <wp:anchor distT="0" distB="0" distL="114300" distR="114300" simplePos="0" relativeHeight="251659264" behindDoc="0" locked="0" layoutInCell="1" allowOverlap="1" wp14:anchorId="76BE7DFB" wp14:editId="04F3FDA0">
          <wp:simplePos x="0" y="0"/>
          <wp:positionH relativeFrom="column">
            <wp:posOffset>-91440</wp:posOffset>
          </wp:positionH>
          <wp:positionV relativeFrom="paragraph">
            <wp:posOffset>-132715</wp:posOffset>
          </wp:positionV>
          <wp:extent cx="1371600" cy="871855"/>
          <wp:effectExtent l="0" t="0" r="0" b="4445"/>
          <wp:wrapNone/>
          <wp:docPr id="50" name="Picture 50" descr="G:\REG\SCO\AST Filing (Latest Back-up)\Templates\BRAND Logo\NSCA-RGB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\SCO\AST Filing (Latest Back-up)\Templates\BRAND Logo\NSCA-RGB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649BD" w:rsidRPr="008E6376" w:rsidRDefault="005649BD" w:rsidP="006829CC">
    <w:pPr>
      <w:pStyle w:val="Header"/>
      <w:tabs>
        <w:tab w:val="clear" w:pos="4153"/>
        <w:tab w:val="center" w:pos="5580"/>
      </w:tabs>
      <w:rPr>
        <w:b/>
        <w:sz w:val="18"/>
        <w:szCs w:val="18"/>
      </w:rPr>
    </w:pPr>
  </w:p>
  <w:p w:rsidR="005649BD" w:rsidRDefault="005649BD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649BD" w:rsidRDefault="005649BD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649BD" w:rsidRPr="00551393" w:rsidRDefault="005649BD" w:rsidP="006257A3">
    <w:pPr>
      <w:pStyle w:val="Header"/>
      <w:tabs>
        <w:tab w:val="clear" w:pos="4153"/>
        <w:tab w:val="center" w:pos="5580"/>
      </w:tabs>
      <w:rPr>
        <w:b/>
        <w:sz w:val="36"/>
        <w:szCs w:val="36"/>
      </w:rPr>
    </w:pPr>
  </w:p>
  <w:p w:rsidR="005649BD" w:rsidRPr="00551393" w:rsidRDefault="005649BD" w:rsidP="006257A3">
    <w:pPr>
      <w:pStyle w:val="Header"/>
      <w:tabs>
        <w:tab w:val="clear" w:pos="4153"/>
        <w:tab w:val="center" w:pos="55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3E"/>
    <w:multiLevelType w:val="multilevel"/>
    <w:tmpl w:val="DD1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4570BE"/>
    <w:multiLevelType w:val="hybridMultilevel"/>
    <w:tmpl w:val="ECD2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1705"/>
    <w:multiLevelType w:val="hybridMultilevel"/>
    <w:tmpl w:val="7DAE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printTwoOnOn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7"/>
    <w:rsid w:val="000075F2"/>
    <w:rsid w:val="0001432A"/>
    <w:rsid w:val="00014515"/>
    <w:rsid w:val="00031941"/>
    <w:rsid w:val="00036787"/>
    <w:rsid w:val="000454E0"/>
    <w:rsid w:val="0005085C"/>
    <w:rsid w:val="00055005"/>
    <w:rsid w:val="0005633E"/>
    <w:rsid w:val="00057D42"/>
    <w:rsid w:val="000A160B"/>
    <w:rsid w:val="000B4A91"/>
    <w:rsid w:val="000C61FD"/>
    <w:rsid w:val="000F1B6A"/>
    <w:rsid w:val="000F244C"/>
    <w:rsid w:val="00113427"/>
    <w:rsid w:val="001151FD"/>
    <w:rsid w:val="00122F5F"/>
    <w:rsid w:val="00125572"/>
    <w:rsid w:val="001359D6"/>
    <w:rsid w:val="001467DC"/>
    <w:rsid w:val="00156DD0"/>
    <w:rsid w:val="001A2435"/>
    <w:rsid w:val="001A3434"/>
    <w:rsid w:val="001A4731"/>
    <w:rsid w:val="001A4E73"/>
    <w:rsid w:val="001C1E79"/>
    <w:rsid w:val="001C2624"/>
    <w:rsid w:val="001C4439"/>
    <w:rsid w:val="001C4963"/>
    <w:rsid w:val="001D2DFE"/>
    <w:rsid w:val="001D322C"/>
    <w:rsid w:val="001E2CD1"/>
    <w:rsid w:val="001F40AA"/>
    <w:rsid w:val="001F696B"/>
    <w:rsid w:val="001F79D7"/>
    <w:rsid w:val="00216B9C"/>
    <w:rsid w:val="00223EA7"/>
    <w:rsid w:val="0023096F"/>
    <w:rsid w:val="00246907"/>
    <w:rsid w:val="00247968"/>
    <w:rsid w:val="00295FF5"/>
    <w:rsid w:val="00296630"/>
    <w:rsid w:val="002B444E"/>
    <w:rsid w:val="002D1CF0"/>
    <w:rsid w:val="002D6821"/>
    <w:rsid w:val="002E57DF"/>
    <w:rsid w:val="003076F3"/>
    <w:rsid w:val="00331781"/>
    <w:rsid w:val="003B3866"/>
    <w:rsid w:val="003B6A8B"/>
    <w:rsid w:val="003C5720"/>
    <w:rsid w:val="003D39C7"/>
    <w:rsid w:val="003D6734"/>
    <w:rsid w:val="003E3171"/>
    <w:rsid w:val="003E5C0C"/>
    <w:rsid w:val="003F616E"/>
    <w:rsid w:val="003F6F42"/>
    <w:rsid w:val="00416FBB"/>
    <w:rsid w:val="00440AAB"/>
    <w:rsid w:val="004418CC"/>
    <w:rsid w:val="00445960"/>
    <w:rsid w:val="00450479"/>
    <w:rsid w:val="004736D0"/>
    <w:rsid w:val="00483337"/>
    <w:rsid w:val="00492955"/>
    <w:rsid w:val="004B7A25"/>
    <w:rsid w:val="004C59BF"/>
    <w:rsid w:val="004C61A7"/>
    <w:rsid w:val="004D77DB"/>
    <w:rsid w:val="004D79B8"/>
    <w:rsid w:val="004E0C46"/>
    <w:rsid w:val="0050353A"/>
    <w:rsid w:val="005143B9"/>
    <w:rsid w:val="00515641"/>
    <w:rsid w:val="00515CB3"/>
    <w:rsid w:val="0052086F"/>
    <w:rsid w:val="00523462"/>
    <w:rsid w:val="00545990"/>
    <w:rsid w:val="00551393"/>
    <w:rsid w:val="0056310D"/>
    <w:rsid w:val="005649BD"/>
    <w:rsid w:val="00565C67"/>
    <w:rsid w:val="00567F11"/>
    <w:rsid w:val="005B75BD"/>
    <w:rsid w:val="005C139E"/>
    <w:rsid w:val="005D078F"/>
    <w:rsid w:val="005D72C5"/>
    <w:rsid w:val="005E7E50"/>
    <w:rsid w:val="005F2C23"/>
    <w:rsid w:val="005F54A6"/>
    <w:rsid w:val="005F6B8C"/>
    <w:rsid w:val="006257A3"/>
    <w:rsid w:val="00630C5D"/>
    <w:rsid w:val="00651CDE"/>
    <w:rsid w:val="00663C62"/>
    <w:rsid w:val="00673E39"/>
    <w:rsid w:val="006829CC"/>
    <w:rsid w:val="00683E20"/>
    <w:rsid w:val="00692CF2"/>
    <w:rsid w:val="006A0018"/>
    <w:rsid w:val="006A174D"/>
    <w:rsid w:val="006A3A01"/>
    <w:rsid w:val="006C5AB8"/>
    <w:rsid w:val="006D3AC3"/>
    <w:rsid w:val="006E1B1A"/>
    <w:rsid w:val="006E6E28"/>
    <w:rsid w:val="00754222"/>
    <w:rsid w:val="00757BD4"/>
    <w:rsid w:val="00776D14"/>
    <w:rsid w:val="007A3F62"/>
    <w:rsid w:val="007B0140"/>
    <w:rsid w:val="007B2519"/>
    <w:rsid w:val="007B26A0"/>
    <w:rsid w:val="007C3BA8"/>
    <w:rsid w:val="007D47BE"/>
    <w:rsid w:val="007E75FD"/>
    <w:rsid w:val="007F0396"/>
    <w:rsid w:val="007F74D2"/>
    <w:rsid w:val="008015CF"/>
    <w:rsid w:val="00821661"/>
    <w:rsid w:val="008314CC"/>
    <w:rsid w:val="008324DA"/>
    <w:rsid w:val="00833BB1"/>
    <w:rsid w:val="008474C5"/>
    <w:rsid w:val="0085025B"/>
    <w:rsid w:val="0087332E"/>
    <w:rsid w:val="00876CEA"/>
    <w:rsid w:val="0089709E"/>
    <w:rsid w:val="008A2AB4"/>
    <w:rsid w:val="008C7EC3"/>
    <w:rsid w:val="008D2D5D"/>
    <w:rsid w:val="008E6376"/>
    <w:rsid w:val="008F1C64"/>
    <w:rsid w:val="00930029"/>
    <w:rsid w:val="00942427"/>
    <w:rsid w:val="00987D1E"/>
    <w:rsid w:val="0099620C"/>
    <w:rsid w:val="009A23BE"/>
    <w:rsid w:val="009C0C6E"/>
    <w:rsid w:val="009C7F60"/>
    <w:rsid w:val="009E6DBE"/>
    <w:rsid w:val="00A02C90"/>
    <w:rsid w:val="00A038D5"/>
    <w:rsid w:val="00A176CB"/>
    <w:rsid w:val="00A4283D"/>
    <w:rsid w:val="00A52A2E"/>
    <w:rsid w:val="00A575FB"/>
    <w:rsid w:val="00A82781"/>
    <w:rsid w:val="00A90594"/>
    <w:rsid w:val="00A9330C"/>
    <w:rsid w:val="00A95FD9"/>
    <w:rsid w:val="00AA6ED8"/>
    <w:rsid w:val="00AD398C"/>
    <w:rsid w:val="00AE751B"/>
    <w:rsid w:val="00B11672"/>
    <w:rsid w:val="00B14E5B"/>
    <w:rsid w:val="00B14F68"/>
    <w:rsid w:val="00B344EF"/>
    <w:rsid w:val="00B5295D"/>
    <w:rsid w:val="00B66A0C"/>
    <w:rsid w:val="00B70DA4"/>
    <w:rsid w:val="00B86F51"/>
    <w:rsid w:val="00BB13D2"/>
    <w:rsid w:val="00BC4942"/>
    <w:rsid w:val="00BD598D"/>
    <w:rsid w:val="00BE31F3"/>
    <w:rsid w:val="00BE3A63"/>
    <w:rsid w:val="00BF24B3"/>
    <w:rsid w:val="00C16471"/>
    <w:rsid w:val="00C20EEC"/>
    <w:rsid w:val="00C325F7"/>
    <w:rsid w:val="00C54D71"/>
    <w:rsid w:val="00C769A1"/>
    <w:rsid w:val="00C96B7C"/>
    <w:rsid w:val="00CC29E0"/>
    <w:rsid w:val="00CC6B2B"/>
    <w:rsid w:val="00D000C4"/>
    <w:rsid w:val="00D078CC"/>
    <w:rsid w:val="00D11A58"/>
    <w:rsid w:val="00D23D51"/>
    <w:rsid w:val="00D47F03"/>
    <w:rsid w:val="00D51D23"/>
    <w:rsid w:val="00D56AA3"/>
    <w:rsid w:val="00D66CF9"/>
    <w:rsid w:val="00D729DC"/>
    <w:rsid w:val="00DC78B7"/>
    <w:rsid w:val="00DC7BE4"/>
    <w:rsid w:val="00DD71D3"/>
    <w:rsid w:val="00E215E2"/>
    <w:rsid w:val="00E31300"/>
    <w:rsid w:val="00E321E2"/>
    <w:rsid w:val="00E37E27"/>
    <w:rsid w:val="00E45727"/>
    <w:rsid w:val="00E45E58"/>
    <w:rsid w:val="00E649DA"/>
    <w:rsid w:val="00E86758"/>
    <w:rsid w:val="00E9105E"/>
    <w:rsid w:val="00E94AE2"/>
    <w:rsid w:val="00EA70F1"/>
    <w:rsid w:val="00EB7B09"/>
    <w:rsid w:val="00EC030B"/>
    <w:rsid w:val="00EC21AD"/>
    <w:rsid w:val="00ED1BC0"/>
    <w:rsid w:val="00ED7EF1"/>
    <w:rsid w:val="00EE7CE7"/>
    <w:rsid w:val="00F0210F"/>
    <w:rsid w:val="00F212D9"/>
    <w:rsid w:val="00F21707"/>
    <w:rsid w:val="00F4210C"/>
    <w:rsid w:val="00F56AE0"/>
    <w:rsid w:val="00F70CE3"/>
    <w:rsid w:val="00F7120F"/>
    <w:rsid w:val="00F838D6"/>
    <w:rsid w:val="00FC1AE3"/>
    <w:rsid w:val="00FC1D12"/>
    <w:rsid w:val="00FC21B1"/>
    <w:rsid w:val="00FD4C09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6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6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55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3326354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e.lucking@icae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83C0-877C-4878-8C95-977EE2E0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9AA3FBEF.dotm</Template>
  <TotalTime>0</TotalTime>
  <Pages>2</Pages>
  <Words>331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Lucy Armstrong</vt:lpstr>
    </vt:vector>
  </TitlesOfParts>
  <Company>ICAEW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 Armstrong</dc:title>
  <dc:creator>Alison Tait</dc:creator>
  <cp:lastModifiedBy>Joanne Lucking</cp:lastModifiedBy>
  <cp:revision>3</cp:revision>
  <dcterms:created xsi:type="dcterms:W3CDTF">2014-04-03T14:45:00Z</dcterms:created>
  <dcterms:modified xsi:type="dcterms:W3CDTF">2014-04-03T14:45:00Z</dcterms:modified>
</cp:coreProperties>
</file>