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36287A" w:rsidP="00392E90">
      <w:pPr>
        <w:pStyle w:val="Heading1"/>
        <w:rPr>
          <w:rFonts w:cs="Arial"/>
          <w:caps w:val="0"/>
          <w:color w:val="CC0000"/>
          <w:sz w:val="52"/>
          <w:szCs w:val="52"/>
        </w:rPr>
      </w:pPr>
      <w:r w:rsidRPr="0036287A">
        <w:rPr>
          <w:rFonts w:cs="Arial"/>
          <w:caps w:val="0"/>
          <w:color w:val="CC0000"/>
          <w:sz w:val="52"/>
          <w:szCs w:val="52"/>
        </w:rPr>
        <w:t>What the new UK GAAP means to you</w:t>
      </w:r>
      <w:r w:rsidR="002F56F0">
        <w:rPr>
          <w:rFonts w:cs="Arial"/>
          <w:caps w:val="0"/>
          <w:color w:val="CC0000"/>
          <w:sz w:val="52"/>
          <w:szCs w:val="52"/>
        </w:rPr>
        <w:t>!</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uesday 24</w:t>
      </w:r>
      <w:r w:rsidR="00D11652" w:rsidRPr="0036287A">
        <w:rPr>
          <w:rFonts w:cs="Arial"/>
          <w:color w:val="auto"/>
          <w:sz w:val="28"/>
          <w:szCs w:val="28"/>
        </w:rPr>
        <w:t xml:space="preserve"> </w:t>
      </w:r>
      <w:r w:rsidR="0036287A">
        <w:rPr>
          <w:rFonts w:cs="Arial"/>
          <w:color w:val="auto"/>
          <w:sz w:val="28"/>
          <w:szCs w:val="28"/>
        </w:rPr>
        <w:t>March</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36287A" w:rsidP="00986E2D">
      <w:pPr>
        <w:pStyle w:val="subsubhead"/>
        <w:spacing w:before="40" w:after="40"/>
        <w:rPr>
          <w:rFonts w:cs="Arial"/>
          <w:color w:val="auto"/>
          <w:sz w:val="28"/>
          <w:szCs w:val="28"/>
        </w:rPr>
      </w:pPr>
      <w:r>
        <w:rPr>
          <w:rFonts w:cs="Arial"/>
          <w:color w:val="auto"/>
          <w:sz w:val="28"/>
          <w:szCs w:val="28"/>
        </w:rPr>
        <w:t>09:30 to 12:30</w:t>
      </w:r>
    </w:p>
    <w:p w:rsidR="00FC50C4" w:rsidRPr="0036287A" w:rsidRDefault="0036287A" w:rsidP="00392E90">
      <w:pPr>
        <w:rPr>
          <w:rFonts w:cs="Arial"/>
          <w:color w:val="auto"/>
          <w:sz w:val="28"/>
          <w:szCs w:val="28"/>
        </w:rPr>
      </w:pPr>
      <w:r w:rsidRPr="0036287A">
        <w:rPr>
          <w:rFonts w:cs="Arial"/>
          <w:color w:val="auto"/>
          <w:sz w:val="28"/>
          <w:szCs w:val="28"/>
        </w:rPr>
        <w:t xml:space="preserve">Ramside Hall Hotel, </w:t>
      </w:r>
      <w:proofErr w:type="spellStart"/>
      <w:r w:rsidRPr="0036287A">
        <w:rPr>
          <w:rFonts w:cs="Arial"/>
          <w:color w:val="auto"/>
          <w:sz w:val="28"/>
          <w:szCs w:val="28"/>
        </w:rPr>
        <w:t>Carrville</w:t>
      </w:r>
      <w:proofErr w:type="spellEnd"/>
      <w:r w:rsidRPr="0036287A">
        <w:rPr>
          <w:rFonts w:cs="Arial"/>
          <w:color w:val="auto"/>
          <w:sz w:val="28"/>
          <w:szCs w:val="28"/>
        </w:rPr>
        <w:t>, Durham, DH1 1TD</w:t>
      </w:r>
    </w:p>
    <w:p w:rsidR="00504BF6" w:rsidRDefault="00504BF6" w:rsidP="00223890">
      <w:pPr>
        <w:spacing w:line="240" w:lineRule="auto"/>
        <w:rPr>
          <w:rFonts w:eastAsia="Times New Roman" w:cs="Arial"/>
          <w:sz w:val="22"/>
          <w:szCs w:val="22"/>
        </w:rPr>
      </w:pPr>
    </w:p>
    <w:p w:rsidR="0036287A" w:rsidRDefault="0036287A" w:rsidP="0036287A">
      <w:r>
        <w:t>Early 2015 will see the finalisation of the UK implementation with the increase in small company limits together with the issue of the final versions of accounting standards for small and micro-entities.</w:t>
      </w:r>
    </w:p>
    <w:p w:rsidR="0036287A" w:rsidRDefault="0036287A" w:rsidP="0036287A">
      <w:pPr>
        <w:spacing w:line="240" w:lineRule="auto"/>
      </w:pPr>
      <w:r>
        <w:t xml:space="preserve">This course will outline the options available an enable delegates to prepare for a smooth transition to whichever GAAP they are eligible or opt to apply. </w:t>
      </w:r>
    </w:p>
    <w:p w:rsidR="0036287A" w:rsidRDefault="0036287A" w:rsidP="0036287A">
      <w:pPr>
        <w:spacing w:line="240" w:lineRule="auto"/>
      </w:pPr>
    </w:p>
    <w:p w:rsidR="0036287A" w:rsidRPr="0036287A" w:rsidRDefault="0036287A" w:rsidP="0036287A">
      <w:pPr>
        <w:spacing w:line="240" w:lineRule="auto"/>
        <w:rPr>
          <w:b/>
        </w:rPr>
      </w:pPr>
      <w:r w:rsidRPr="0036287A">
        <w:rPr>
          <w:b/>
        </w:rPr>
        <w:t>Content will include:</w:t>
      </w:r>
    </w:p>
    <w:p w:rsidR="0036287A" w:rsidRPr="0036287A" w:rsidRDefault="0036287A" w:rsidP="0036287A">
      <w:pPr>
        <w:pStyle w:val="ListParagraph"/>
        <w:numPr>
          <w:ilvl w:val="0"/>
          <w:numId w:val="32"/>
        </w:numPr>
        <w:tabs>
          <w:tab w:val="left" w:pos="-720"/>
          <w:tab w:val="left" w:pos="779"/>
        </w:tabs>
        <w:suppressAutoHyphens/>
        <w:spacing w:before="0" w:line="276" w:lineRule="auto"/>
        <w:rPr>
          <w:spacing w:val="-3"/>
        </w:rPr>
      </w:pPr>
      <w:r w:rsidRPr="0036287A">
        <w:rPr>
          <w:spacing w:val="-3"/>
        </w:rPr>
        <w:t>The changing face of accounts under company law?</w:t>
      </w:r>
    </w:p>
    <w:p w:rsidR="0036287A" w:rsidRPr="0036287A" w:rsidRDefault="0036287A" w:rsidP="0036287A">
      <w:pPr>
        <w:pStyle w:val="ListParagraph"/>
        <w:numPr>
          <w:ilvl w:val="0"/>
          <w:numId w:val="32"/>
        </w:numPr>
        <w:tabs>
          <w:tab w:val="left" w:pos="-720"/>
          <w:tab w:val="left" w:pos="779"/>
        </w:tabs>
        <w:suppressAutoHyphens/>
        <w:spacing w:before="0" w:line="276" w:lineRule="auto"/>
        <w:rPr>
          <w:spacing w:val="-3"/>
        </w:rPr>
      </w:pPr>
      <w:r w:rsidRPr="0036287A">
        <w:rPr>
          <w:spacing w:val="-3"/>
        </w:rPr>
        <w:t>The changing face of accounts under accounting standards</w:t>
      </w:r>
    </w:p>
    <w:p w:rsidR="0036287A" w:rsidRPr="0036287A" w:rsidRDefault="0036287A" w:rsidP="0036287A">
      <w:pPr>
        <w:pStyle w:val="ListParagraph"/>
        <w:numPr>
          <w:ilvl w:val="0"/>
          <w:numId w:val="32"/>
        </w:numPr>
        <w:tabs>
          <w:tab w:val="left" w:pos="-720"/>
          <w:tab w:val="left" w:pos="779"/>
        </w:tabs>
        <w:suppressAutoHyphens/>
        <w:spacing w:before="0" w:line="276" w:lineRule="auto"/>
        <w:rPr>
          <w:spacing w:val="-3"/>
        </w:rPr>
      </w:pPr>
      <w:r w:rsidRPr="0036287A">
        <w:rPr>
          <w:spacing w:val="-3"/>
        </w:rPr>
        <w:t>The changing face of accounts for tax</w:t>
      </w:r>
    </w:p>
    <w:p w:rsidR="0036287A" w:rsidRDefault="0036287A" w:rsidP="0036287A">
      <w:pPr>
        <w:pStyle w:val="ListParagraph"/>
        <w:numPr>
          <w:ilvl w:val="0"/>
          <w:numId w:val="32"/>
        </w:numPr>
        <w:tabs>
          <w:tab w:val="left" w:pos="-720"/>
          <w:tab w:val="left" w:pos="779"/>
        </w:tabs>
        <w:suppressAutoHyphens/>
        <w:spacing w:before="0" w:line="276" w:lineRule="auto"/>
        <w:rPr>
          <w:spacing w:val="-3"/>
        </w:rPr>
      </w:pPr>
      <w:r w:rsidRPr="0036287A">
        <w:rPr>
          <w:spacing w:val="-3"/>
        </w:rPr>
        <w:t>The key transitional issues</w:t>
      </w:r>
    </w:p>
    <w:p w:rsidR="0036287A" w:rsidRDefault="0036287A" w:rsidP="0036287A">
      <w:pPr>
        <w:tabs>
          <w:tab w:val="left" w:pos="-720"/>
          <w:tab w:val="left" w:pos="779"/>
        </w:tabs>
        <w:suppressAutoHyphens/>
        <w:spacing w:before="0" w:line="276" w:lineRule="auto"/>
        <w:jc w:val="both"/>
        <w:rPr>
          <w:spacing w:val="-3"/>
        </w:rPr>
      </w:pPr>
    </w:p>
    <w:p w:rsidR="0036287A" w:rsidRPr="0036287A" w:rsidRDefault="0036287A" w:rsidP="0036287A">
      <w:pPr>
        <w:tabs>
          <w:tab w:val="left" w:pos="-720"/>
          <w:tab w:val="left" w:pos="779"/>
        </w:tabs>
        <w:suppressAutoHyphens/>
        <w:spacing w:before="0" w:line="276" w:lineRule="auto"/>
        <w:jc w:val="both"/>
        <w:rPr>
          <w:spacing w:val="-3"/>
        </w:rPr>
      </w:pPr>
      <w:r w:rsidRPr="0036287A">
        <w:rPr>
          <w:spacing w:val="-3"/>
        </w:rPr>
        <w:t xml:space="preserve">More detailed information can be found at </w:t>
      </w:r>
      <w:r w:rsidRPr="0036287A">
        <w:rPr>
          <w:b/>
          <w:spacing w:val="-3"/>
        </w:rPr>
        <w:t>icaew.com/northern</w:t>
      </w:r>
    </w:p>
    <w:p w:rsidR="0036287A" w:rsidRPr="0036287A" w:rsidRDefault="0036287A" w:rsidP="0036287A">
      <w:pPr>
        <w:tabs>
          <w:tab w:val="left" w:pos="-720"/>
          <w:tab w:val="left" w:pos="779"/>
        </w:tabs>
        <w:suppressAutoHyphens/>
        <w:spacing w:before="0" w:line="276" w:lineRule="auto"/>
        <w:rPr>
          <w:spacing w:val="-3"/>
        </w:rPr>
      </w:pPr>
    </w:p>
    <w:p w:rsidR="002F56F0" w:rsidRDefault="002F56F0" w:rsidP="002F56F0">
      <w:pPr>
        <w:rPr>
          <w:rFonts w:cs="Arial"/>
          <w:b/>
        </w:rPr>
      </w:pPr>
      <w:r w:rsidRPr="001E0938">
        <w:rPr>
          <w:rFonts w:cs="Arial"/>
          <w:b/>
          <w:color w:val="CC0000"/>
        </w:rPr>
        <w:t>Bill Telford BA FCA</w:t>
      </w:r>
      <w:r w:rsidRPr="001E0938">
        <w:rPr>
          <w:rFonts w:cs="Arial"/>
          <w:b/>
        </w:rPr>
        <w:t xml:space="preserve"> </w:t>
      </w:r>
      <w:r>
        <w:rPr>
          <w:rFonts w:cs="Arial"/>
          <w:b/>
        </w:rPr>
        <w:t xml:space="preserve"> </w:t>
      </w:r>
    </w:p>
    <w:p w:rsidR="002F56F0" w:rsidRDefault="002F56F0" w:rsidP="002F56F0">
      <w:pPr>
        <w:rPr>
          <w:rFonts w:cs="Arial"/>
        </w:rPr>
      </w:pPr>
      <w:r w:rsidRPr="001E0938">
        <w:rPr>
          <w:rFonts w:cs="Arial"/>
        </w:rPr>
        <w:t>Having qualified with an international practice, Bill has spent more than 30 years in technical and training roles within the profession. He has recently retired as a partner with Baker Tilly, and is now trading as a freelance lecturer and training consultant.</w:t>
      </w:r>
    </w:p>
    <w:p w:rsidR="0036287A" w:rsidRPr="0036287A" w:rsidRDefault="0036287A" w:rsidP="0036287A">
      <w:pPr>
        <w:spacing w:line="240" w:lineRule="auto"/>
        <w:rPr>
          <w:rFonts w:eastAsia="Times New Roman" w:cs="Arial"/>
          <w:sz w:val="22"/>
          <w:szCs w:val="22"/>
        </w:rPr>
      </w:pP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FC50C4" w:rsidRPr="0036287A" w:rsidRDefault="00FC50C4" w:rsidP="009D1765">
      <w:pPr>
        <w:spacing w:before="0"/>
        <w:rPr>
          <w:rFonts w:cs="Arial"/>
          <w:color w:val="auto"/>
        </w:rPr>
      </w:pPr>
    </w:p>
    <w:p w:rsidR="0070715B" w:rsidRPr="0036287A" w:rsidRDefault="002702B2"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proofErr w:type="gramStart"/>
      <w:r w:rsidR="002702B2">
        <w:rPr>
          <w:rFonts w:cs="Arial"/>
          <w:b/>
          <w:color w:val="auto"/>
          <w:sz w:val="18"/>
        </w:rPr>
        <w:t>What</w:t>
      </w:r>
      <w:proofErr w:type="gramEnd"/>
      <w:r w:rsidR="002702B2">
        <w:rPr>
          <w:rFonts w:cs="Arial"/>
          <w:b/>
          <w:color w:val="auto"/>
          <w:sz w:val="18"/>
        </w:rPr>
        <w:t xml:space="preserve"> the new UK GAAP means to you!</w:t>
      </w:r>
      <w:r w:rsidR="00AC783E" w:rsidRPr="0036287A">
        <w:rPr>
          <w:rFonts w:cs="Arial"/>
          <w:b/>
          <w:color w:val="auto"/>
          <w:sz w:val="18"/>
        </w:rPr>
        <w:t xml:space="preserve"> </w:t>
      </w:r>
      <w:r w:rsidR="0070715B" w:rsidRPr="0036287A">
        <w:rPr>
          <w:rFonts w:cs="Arial"/>
          <w:b/>
          <w:color w:val="auto"/>
          <w:sz w:val="18"/>
        </w:rPr>
        <w:t xml:space="preserve">on </w:t>
      </w:r>
      <w:r w:rsidR="002702B2">
        <w:rPr>
          <w:rFonts w:cs="Arial"/>
          <w:b/>
          <w:color w:val="auto"/>
          <w:sz w:val="18"/>
        </w:rPr>
        <w:t xml:space="preserve">Tuesday 24 March </w:t>
      </w:r>
      <w:r w:rsidR="00C56C57" w:rsidRPr="0036287A">
        <w:rPr>
          <w:rFonts w:cs="Arial"/>
          <w:b/>
          <w:color w:val="auto"/>
          <w:sz w:val="18"/>
        </w:rPr>
        <w:t>201</w:t>
      </w:r>
      <w:r w:rsidR="002702B2">
        <w:rPr>
          <w:rFonts w:cs="Arial"/>
          <w:b/>
          <w:color w:val="auto"/>
          <w:sz w:val="18"/>
        </w:rPr>
        <w:t>5</w:t>
      </w:r>
      <w:bookmarkStart w:id="0" w:name="_GoBack"/>
      <w:bookmarkEnd w:id="0"/>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8468A3" w:rsidRPr="0036287A" w:rsidRDefault="008468A3" w:rsidP="008468A3">
      <w:pPr>
        <w:pStyle w:val="orderform"/>
        <w:tabs>
          <w:tab w:val="clear" w:pos="5103"/>
          <w:tab w:val="clear" w:pos="9639"/>
          <w:tab w:val="left" w:pos="1472"/>
        </w:tabs>
        <w:spacing w:line="220" w:lineRule="exact"/>
        <w:rPr>
          <w:rFonts w:cs="Arial"/>
          <w:b/>
          <w:sz w:val="18"/>
        </w:rPr>
      </w:pPr>
      <w:r w:rsidRPr="0036287A">
        <w:rPr>
          <w:rFonts w:cs="Arial"/>
          <w:b/>
        </w:rPr>
        <w:t>RETURN TO:  Joanne Lucking, ICAEW Northern, PO Box 101, Prudhoe NE42 9AQ</w:t>
      </w:r>
    </w:p>
    <w:p w:rsidR="003B2B8F" w:rsidRPr="0036287A" w:rsidRDefault="00CD2C7F" w:rsidP="00FC50C4">
      <w:pPr>
        <w:pStyle w:val="orderform"/>
        <w:spacing w:before="240" w:after="120" w:line="240" w:lineRule="auto"/>
        <w:rPr>
          <w:rFonts w:cs="Arial"/>
          <w:b/>
          <w:color w:val="auto"/>
          <w:sz w:val="18"/>
          <w:szCs w:val="18"/>
        </w:rPr>
      </w:pPr>
      <w:r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6">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9">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3">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5">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0">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3">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4">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5">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6"/>
  </w:num>
  <w:num w:numId="2">
    <w:abstractNumId w:val="8"/>
  </w:num>
  <w:num w:numId="3">
    <w:abstractNumId w:val="5"/>
  </w:num>
  <w:num w:numId="4">
    <w:abstractNumId w:val="12"/>
  </w:num>
  <w:num w:numId="5">
    <w:abstractNumId w:val="23"/>
  </w:num>
  <w:num w:numId="6">
    <w:abstractNumId w:val="15"/>
  </w:num>
  <w:num w:numId="7">
    <w:abstractNumId w:val="16"/>
  </w:num>
  <w:num w:numId="8">
    <w:abstractNumId w:val="30"/>
  </w:num>
  <w:num w:numId="9">
    <w:abstractNumId w:val="22"/>
  </w:num>
  <w:num w:numId="10">
    <w:abstractNumId w:val="19"/>
  </w:num>
  <w:num w:numId="11">
    <w:abstractNumId w:val="24"/>
  </w:num>
  <w:num w:numId="12">
    <w:abstractNumId w:val="6"/>
  </w:num>
  <w:num w:numId="13">
    <w:abstractNumId w:val="10"/>
  </w:num>
  <w:num w:numId="14">
    <w:abstractNumId w:val="11"/>
  </w:num>
  <w:num w:numId="15">
    <w:abstractNumId w:val="13"/>
  </w:num>
  <w:num w:numId="16">
    <w:abstractNumId w:val="1"/>
  </w:num>
  <w:num w:numId="17">
    <w:abstractNumId w:val="14"/>
  </w:num>
  <w:num w:numId="18">
    <w:abstractNumId w:val="0"/>
  </w:num>
  <w:num w:numId="19">
    <w:abstractNumId w:val="18"/>
  </w:num>
  <w:num w:numId="20">
    <w:abstractNumId w:val="29"/>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2"/>
  </w:num>
  <w:num w:numId="25">
    <w:abstractNumId w:val="29"/>
  </w:num>
  <w:num w:numId="26">
    <w:abstractNumId w:val="9"/>
  </w:num>
  <w:num w:numId="27">
    <w:abstractNumId w:val="28"/>
  </w:num>
  <w:num w:numId="28">
    <w:abstractNumId w:val="4"/>
  </w:num>
  <w:num w:numId="29">
    <w:abstractNumId w:val="17"/>
  </w:num>
  <w:num w:numId="30">
    <w:abstractNumId w:val="7"/>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702B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BBC2-B14B-4784-91AA-60C37FAF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31DE7CFC.dotm</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1669</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2012-04-20T19:12:00Z</cp:lastPrinted>
  <dcterms:created xsi:type="dcterms:W3CDTF">2014-11-20T11:46:00Z</dcterms:created>
  <dcterms:modified xsi:type="dcterms:W3CDTF">2014-11-20T11:58:00Z</dcterms:modified>
</cp:coreProperties>
</file>